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139F1" w14:textId="792285CD" w:rsidR="000109B1" w:rsidRDefault="000109B1" w:rsidP="00ED7FEB">
      <w:pPr>
        <w:rPr>
          <w:rFonts w:ascii="Arial" w:hAnsi="Arial" w:cs="Arial"/>
          <w:color w:val="212529"/>
          <w:sz w:val="22"/>
          <w:szCs w:val="22"/>
          <w:shd w:val="clear" w:color="auto" w:fill="FFFFFF"/>
        </w:rPr>
      </w:pPr>
      <w:r>
        <w:rPr>
          <w:noProof/>
        </w:rPr>
        <w:drawing>
          <wp:inline distT="0" distB="0" distL="0" distR="0" wp14:anchorId="3C740900" wp14:editId="6CD63084">
            <wp:extent cx="5760720" cy="1639194"/>
            <wp:effectExtent l="0" t="0" r="5080" b="0"/>
            <wp:docPr id="1" name="Obraz 1" descr="Obraz zawierający tekst, zrzut ekranu, Czcionka, logo&#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tekst, zrzut ekranu, Czcionka, logo&#10;&#10;Zawartość wygenerowana przez AI może być niepoprawna."/>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760720" cy="1639194"/>
                    </a:xfrm>
                    <a:prstGeom prst="rect">
                      <a:avLst/>
                    </a:prstGeom>
                    <a:noFill/>
                    <a:ln>
                      <a:noFill/>
                    </a:ln>
                  </pic:spPr>
                </pic:pic>
              </a:graphicData>
            </a:graphic>
          </wp:inline>
        </w:drawing>
      </w:r>
    </w:p>
    <w:p w14:paraId="35AAEBBD" w14:textId="77777777" w:rsidR="000109B1" w:rsidRDefault="000109B1" w:rsidP="00ED7FEB">
      <w:pPr>
        <w:rPr>
          <w:rFonts w:ascii="Arial" w:hAnsi="Arial" w:cs="Arial"/>
          <w:color w:val="212529"/>
          <w:sz w:val="22"/>
          <w:szCs w:val="22"/>
          <w:shd w:val="clear" w:color="auto" w:fill="FFFFFF"/>
        </w:rPr>
      </w:pPr>
    </w:p>
    <w:p w14:paraId="7E75CA0C" w14:textId="040FD585" w:rsidR="00ED7FEB" w:rsidRPr="00ED7FEB" w:rsidRDefault="00ED7FEB" w:rsidP="00ED7FEB">
      <w:pPr>
        <w:rPr>
          <w:rFonts w:ascii="Arial" w:hAnsi="Arial" w:cs="Arial"/>
          <w:color w:val="212529"/>
          <w:sz w:val="22"/>
          <w:szCs w:val="22"/>
          <w:shd w:val="clear" w:color="auto" w:fill="FFFFFF"/>
        </w:rPr>
      </w:pPr>
      <w:r w:rsidRPr="00ED7FEB">
        <w:rPr>
          <w:rFonts w:ascii="Arial" w:hAnsi="Arial" w:cs="Arial"/>
          <w:color w:val="212529"/>
          <w:sz w:val="22"/>
          <w:szCs w:val="22"/>
          <w:shd w:val="clear" w:color="auto" w:fill="FFFFFF"/>
        </w:rPr>
        <w:t>IZ.271.</w:t>
      </w:r>
      <w:r w:rsidR="008D6155">
        <w:rPr>
          <w:rFonts w:ascii="Arial" w:hAnsi="Arial" w:cs="Arial"/>
          <w:color w:val="212529"/>
          <w:sz w:val="22"/>
          <w:szCs w:val="22"/>
          <w:shd w:val="clear" w:color="auto" w:fill="FFFFFF"/>
        </w:rPr>
        <w:t>8</w:t>
      </w:r>
      <w:r w:rsidRPr="00ED7FEB">
        <w:rPr>
          <w:rFonts w:ascii="Arial" w:hAnsi="Arial" w:cs="Arial"/>
          <w:color w:val="212529"/>
          <w:sz w:val="22"/>
          <w:szCs w:val="22"/>
          <w:shd w:val="clear" w:color="auto" w:fill="FFFFFF"/>
        </w:rPr>
        <w:t>.202</w:t>
      </w:r>
      <w:r w:rsidR="000C5773">
        <w:rPr>
          <w:rFonts w:ascii="Arial" w:hAnsi="Arial" w:cs="Arial"/>
          <w:color w:val="212529"/>
          <w:sz w:val="22"/>
          <w:szCs w:val="22"/>
          <w:shd w:val="clear" w:color="auto" w:fill="FFFFFF"/>
        </w:rPr>
        <w:t>5</w:t>
      </w:r>
      <w:r w:rsidRPr="00ED7FEB">
        <w:rPr>
          <w:rFonts w:ascii="Arial" w:hAnsi="Arial" w:cs="Arial"/>
          <w:color w:val="212529"/>
          <w:sz w:val="22"/>
          <w:szCs w:val="22"/>
          <w:shd w:val="clear" w:color="auto" w:fill="FFFFFF"/>
        </w:rPr>
        <w:t xml:space="preserve">/P </w:t>
      </w:r>
      <w:r w:rsidRPr="00ED7FEB">
        <w:rPr>
          <w:rFonts w:ascii="Arial" w:hAnsi="Arial" w:cs="Arial"/>
          <w:color w:val="212529"/>
          <w:sz w:val="22"/>
          <w:szCs w:val="22"/>
          <w:shd w:val="clear" w:color="auto" w:fill="FFFFFF"/>
        </w:rPr>
        <w:tab/>
      </w:r>
      <w:proofErr w:type="gramStart"/>
      <w:r w:rsidRPr="00ED7FEB">
        <w:rPr>
          <w:rFonts w:ascii="Arial" w:hAnsi="Arial" w:cs="Arial"/>
          <w:color w:val="212529"/>
          <w:sz w:val="22"/>
          <w:szCs w:val="22"/>
          <w:shd w:val="clear" w:color="auto" w:fill="FFFFFF"/>
        </w:rPr>
        <w:tab/>
      </w:r>
      <w:r w:rsidR="000C5773">
        <w:rPr>
          <w:rFonts w:ascii="Arial" w:hAnsi="Arial" w:cs="Arial"/>
          <w:color w:val="212529"/>
          <w:sz w:val="22"/>
          <w:szCs w:val="22"/>
          <w:shd w:val="clear" w:color="auto" w:fill="FFFFFF"/>
        </w:rPr>
        <w:t xml:space="preserve">  </w:t>
      </w:r>
      <w:r w:rsidR="000C5773">
        <w:rPr>
          <w:rFonts w:ascii="Arial" w:hAnsi="Arial" w:cs="Arial"/>
          <w:color w:val="212529"/>
          <w:sz w:val="22"/>
          <w:szCs w:val="22"/>
          <w:shd w:val="clear" w:color="auto" w:fill="FFFFFF"/>
        </w:rPr>
        <w:tab/>
      </w:r>
      <w:proofErr w:type="gramEnd"/>
      <w:r w:rsidRPr="00ED7FEB">
        <w:rPr>
          <w:rFonts w:ascii="Arial" w:hAnsi="Arial" w:cs="Arial"/>
          <w:color w:val="212529"/>
          <w:sz w:val="22"/>
          <w:szCs w:val="22"/>
          <w:shd w:val="clear" w:color="auto" w:fill="FFFFFF"/>
        </w:rPr>
        <w:tab/>
      </w:r>
      <w:r w:rsidRPr="00ED7FEB">
        <w:rPr>
          <w:rFonts w:ascii="Arial" w:hAnsi="Arial" w:cs="Arial"/>
          <w:color w:val="212529"/>
          <w:sz w:val="22"/>
          <w:szCs w:val="22"/>
          <w:shd w:val="clear" w:color="auto" w:fill="FFFFFF"/>
        </w:rPr>
        <w:tab/>
      </w:r>
      <w:r w:rsidRPr="00ED7FEB">
        <w:rPr>
          <w:rFonts w:ascii="Arial" w:hAnsi="Arial" w:cs="Arial"/>
          <w:color w:val="212529"/>
          <w:sz w:val="22"/>
          <w:szCs w:val="22"/>
          <w:shd w:val="clear" w:color="auto" w:fill="FFFFFF"/>
        </w:rPr>
        <w:tab/>
      </w:r>
      <w:r w:rsidRPr="00ED7FEB">
        <w:rPr>
          <w:rFonts w:ascii="Arial" w:hAnsi="Arial" w:cs="Arial"/>
          <w:color w:val="212529"/>
          <w:sz w:val="22"/>
          <w:szCs w:val="22"/>
          <w:shd w:val="clear" w:color="auto" w:fill="FFFFFF"/>
        </w:rPr>
        <w:tab/>
        <w:t xml:space="preserve">Nałęczów, </w:t>
      </w:r>
      <w:r w:rsidR="00CB3FE3">
        <w:rPr>
          <w:rFonts w:ascii="Arial" w:hAnsi="Arial" w:cs="Arial"/>
          <w:color w:val="212529"/>
          <w:sz w:val="22"/>
          <w:szCs w:val="22"/>
          <w:shd w:val="clear" w:color="auto" w:fill="FFFFFF"/>
        </w:rPr>
        <w:t>2</w:t>
      </w:r>
      <w:r w:rsidR="002B30C2">
        <w:rPr>
          <w:rFonts w:ascii="Arial" w:hAnsi="Arial" w:cs="Arial"/>
          <w:color w:val="212529"/>
          <w:sz w:val="22"/>
          <w:szCs w:val="22"/>
          <w:shd w:val="clear" w:color="auto" w:fill="FFFFFF"/>
        </w:rPr>
        <w:t>2</w:t>
      </w:r>
      <w:r w:rsidRPr="00ED7FEB">
        <w:rPr>
          <w:rFonts w:ascii="Arial" w:hAnsi="Arial" w:cs="Arial"/>
          <w:color w:val="212529"/>
          <w:sz w:val="22"/>
          <w:szCs w:val="22"/>
          <w:shd w:val="clear" w:color="auto" w:fill="FFFFFF"/>
        </w:rPr>
        <w:t>.0</w:t>
      </w:r>
      <w:r w:rsidR="002B30C2">
        <w:rPr>
          <w:rFonts w:ascii="Arial" w:hAnsi="Arial" w:cs="Arial"/>
          <w:color w:val="212529"/>
          <w:sz w:val="22"/>
          <w:szCs w:val="22"/>
          <w:shd w:val="clear" w:color="auto" w:fill="FFFFFF"/>
        </w:rPr>
        <w:t>9</w:t>
      </w:r>
      <w:r w:rsidRPr="00ED7FEB">
        <w:rPr>
          <w:rFonts w:ascii="Arial" w:hAnsi="Arial" w:cs="Arial"/>
          <w:color w:val="212529"/>
          <w:sz w:val="22"/>
          <w:szCs w:val="22"/>
          <w:shd w:val="clear" w:color="auto" w:fill="FFFFFF"/>
        </w:rPr>
        <w:t>.202</w:t>
      </w:r>
      <w:r w:rsidR="00791232">
        <w:rPr>
          <w:rFonts w:ascii="Arial" w:hAnsi="Arial" w:cs="Arial"/>
          <w:color w:val="212529"/>
          <w:sz w:val="22"/>
          <w:szCs w:val="22"/>
          <w:shd w:val="clear" w:color="auto" w:fill="FFFFFF"/>
        </w:rPr>
        <w:t>5</w:t>
      </w:r>
      <w:r w:rsidRPr="00ED7FEB">
        <w:rPr>
          <w:rFonts w:ascii="Arial" w:hAnsi="Arial" w:cs="Arial"/>
          <w:color w:val="212529"/>
          <w:sz w:val="22"/>
          <w:szCs w:val="22"/>
          <w:shd w:val="clear" w:color="auto" w:fill="FFFFFF"/>
        </w:rPr>
        <w:t xml:space="preserve"> r.</w:t>
      </w:r>
    </w:p>
    <w:p w14:paraId="184B5D5B" w14:textId="51C8EDBC" w:rsidR="00ED7FEB" w:rsidRPr="00023E84" w:rsidRDefault="00ED7FEB" w:rsidP="00023E84">
      <w:pPr>
        <w:jc w:val="center"/>
        <w:rPr>
          <w:rFonts w:ascii="Arial" w:hAnsi="Arial" w:cs="Arial"/>
          <w:b/>
          <w:bCs/>
          <w:color w:val="212529"/>
          <w:sz w:val="22"/>
          <w:szCs w:val="22"/>
          <w:shd w:val="clear" w:color="auto" w:fill="FFFFFF"/>
        </w:rPr>
      </w:pPr>
      <w:r w:rsidRPr="00ED7FEB">
        <w:rPr>
          <w:rFonts w:ascii="Arial" w:hAnsi="Arial" w:cs="Arial"/>
          <w:b/>
          <w:bCs/>
          <w:color w:val="212529"/>
          <w:sz w:val="22"/>
          <w:szCs w:val="22"/>
          <w:shd w:val="clear" w:color="auto" w:fill="FFFFFF"/>
        </w:rPr>
        <w:t>WYJAŚNIENIA TREŚCI SWZ</w:t>
      </w:r>
    </w:p>
    <w:p w14:paraId="1E4928E7" w14:textId="16452E27" w:rsidR="00ED7FEB" w:rsidRPr="008D6155" w:rsidRDefault="00ED7FEB" w:rsidP="00ED7FEB">
      <w:pPr>
        <w:pStyle w:val="Nagwek3"/>
        <w:shd w:val="clear" w:color="auto" w:fill="FFFFFF"/>
        <w:jc w:val="both"/>
        <w:rPr>
          <w:rFonts w:ascii="Arial" w:hAnsi="Arial" w:cs="Arial"/>
          <w:b/>
          <w:bCs/>
          <w:i/>
          <w:iCs/>
          <w:color w:val="000000" w:themeColor="text1"/>
          <w:sz w:val="22"/>
          <w:szCs w:val="22"/>
        </w:rPr>
      </w:pPr>
      <w:r w:rsidRPr="00604E9E">
        <w:rPr>
          <w:rFonts w:ascii="Arial" w:hAnsi="Arial" w:cs="Arial"/>
          <w:color w:val="000000" w:themeColor="text1"/>
          <w:sz w:val="22"/>
          <w:szCs w:val="22"/>
        </w:rPr>
        <w:t xml:space="preserve">Dotyczy postępowania o udzielenie zamówienia publicznego prowadzonego w trybie podstawowym o którym mowa w art. 275 ust. 1 ustawy </w:t>
      </w:r>
      <w:proofErr w:type="spellStart"/>
      <w:r w:rsidRPr="00604E9E">
        <w:rPr>
          <w:rFonts w:ascii="Arial" w:hAnsi="Arial" w:cs="Arial"/>
          <w:color w:val="000000" w:themeColor="text1"/>
          <w:sz w:val="22"/>
          <w:szCs w:val="22"/>
        </w:rPr>
        <w:t>Pzp</w:t>
      </w:r>
      <w:proofErr w:type="spellEnd"/>
      <w:r w:rsidRPr="00604E9E">
        <w:rPr>
          <w:rFonts w:ascii="Arial" w:hAnsi="Arial" w:cs="Arial"/>
          <w:color w:val="000000" w:themeColor="text1"/>
          <w:sz w:val="22"/>
          <w:szCs w:val="22"/>
        </w:rPr>
        <w:t xml:space="preserve"> pn. „</w:t>
      </w:r>
      <w:r w:rsidR="008D6155" w:rsidRPr="008D6155">
        <w:rPr>
          <w:rFonts w:ascii="Arial" w:hAnsi="Arial" w:cs="Arial"/>
          <w:b/>
          <w:bCs/>
          <w:i/>
          <w:iCs/>
          <w:color w:val="000000" w:themeColor="text1"/>
          <w:sz w:val="22"/>
          <w:szCs w:val="22"/>
        </w:rPr>
        <w:t>Rozbudowa sieci kanalizacji sanitarnej w miejscowości Czesławice gmina Nałęczów</w:t>
      </w:r>
      <w:r w:rsidRPr="00604E9E">
        <w:rPr>
          <w:rFonts w:ascii="Arial" w:hAnsi="Arial" w:cs="Arial"/>
          <w:color w:val="000000" w:themeColor="text1"/>
          <w:sz w:val="22"/>
          <w:szCs w:val="22"/>
        </w:rPr>
        <w:t>”.</w:t>
      </w:r>
    </w:p>
    <w:p w14:paraId="354922CD" w14:textId="044A2BEF" w:rsidR="00023E84" w:rsidRPr="00B311E0" w:rsidRDefault="00ED7FEB" w:rsidP="00B311E0">
      <w:pPr>
        <w:jc w:val="both"/>
        <w:rPr>
          <w:rFonts w:ascii="Arial" w:hAnsi="Arial" w:cs="Arial"/>
          <w:sz w:val="22"/>
          <w:szCs w:val="22"/>
        </w:rPr>
      </w:pPr>
      <w:r w:rsidRPr="00ED7FEB">
        <w:rPr>
          <w:rFonts w:ascii="Arial" w:hAnsi="Arial" w:cs="Arial"/>
          <w:sz w:val="22"/>
          <w:szCs w:val="22"/>
        </w:rPr>
        <w:t xml:space="preserve">W związku z wpływem wniosku o wyjaśnienie treści specyfikacji warunków zamówienia (dalej SWZ) Zamawiający – Gmina Nałęczów, działając na podstawie art. 284 ust. 2 i ust. 6 ustawy z dnia 11 września 2019 r. Prawo zamówień publicznych (tj. Dz. U. z 2024 r. poz. 1320) przekazuje poniżej treść zapytań wraz z odpowiedziami </w:t>
      </w:r>
    </w:p>
    <w:p w14:paraId="5E254F7F" w14:textId="77777777" w:rsidR="00023E84" w:rsidRDefault="00023E84" w:rsidP="00023E84">
      <w:pPr>
        <w:spacing w:after="0"/>
        <w:ind w:left="360"/>
        <w:jc w:val="both"/>
        <w:rPr>
          <w:rFonts w:ascii="Arial" w:hAnsi="Arial" w:cs="Arial"/>
          <w:b/>
          <w:bCs/>
          <w:color w:val="000000" w:themeColor="text1"/>
          <w:sz w:val="22"/>
          <w:szCs w:val="22"/>
          <w:lang w:eastAsia="pl-PL"/>
        </w:rPr>
      </w:pPr>
    </w:p>
    <w:p w14:paraId="192A410C" w14:textId="77777777" w:rsidR="002B30C2" w:rsidRPr="002B30C2" w:rsidRDefault="002B30C2" w:rsidP="002B30C2">
      <w:pPr>
        <w:pStyle w:val="Akapitzlist"/>
        <w:numPr>
          <w:ilvl w:val="0"/>
          <w:numId w:val="6"/>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W związku z tym, że projektowane przepompownie ścieków mają być wyposażone w system wizualizacji i monitoringu, jak już istniejący, proszę o informację, jaki system jest zainstalowany i funkcjonuje w </w:t>
      </w:r>
      <w:proofErr w:type="spellStart"/>
      <w:r w:rsidRPr="002B30C2">
        <w:rPr>
          <w:rFonts w:ascii="Arial" w:hAnsi="Arial" w:cs="Arial"/>
          <w:color w:val="000000" w:themeColor="text1"/>
          <w:sz w:val="22"/>
          <w:szCs w:val="22"/>
          <w:lang w:eastAsia="pl-PL"/>
        </w:rPr>
        <w:t>MZWiK</w:t>
      </w:r>
      <w:proofErr w:type="spellEnd"/>
      <w:r w:rsidRPr="002B30C2">
        <w:rPr>
          <w:rFonts w:ascii="Arial" w:hAnsi="Arial" w:cs="Arial"/>
          <w:color w:val="000000" w:themeColor="text1"/>
          <w:sz w:val="22"/>
          <w:szCs w:val="22"/>
          <w:lang w:eastAsia="pl-PL"/>
        </w:rPr>
        <w:t xml:space="preserve">? </w:t>
      </w:r>
    </w:p>
    <w:p w14:paraId="050E2FA5" w14:textId="77777777" w:rsidR="002B30C2" w:rsidRPr="002B30C2" w:rsidRDefault="002B30C2" w:rsidP="002B30C2">
      <w:pPr>
        <w:pStyle w:val="Akapitzlist"/>
        <w:ind w:left="360"/>
        <w:jc w:val="both"/>
        <w:rPr>
          <w:rFonts w:ascii="Arial" w:hAnsi="Arial" w:cs="Arial"/>
          <w:b/>
          <w:bCs/>
          <w:color w:val="000000" w:themeColor="text1"/>
          <w:sz w:val="22"/>
          <w:szCs w:val="22"/>
          <w:lang w:eastAsia="pl-PL"/>
        </w:rPr>
      </w:pPr>
      <w:r w:rsidRPr="002B30C2">
        <w:rPr>
          <w:rFonts w:ascii="Arial" w:hAnsi="Arial" w:cs="Arial"/>
          <w:b/>
          <w:bCs/>
          <w:color w:val="000000" w:themeColor="text1"/>
          <w:sz w:val="22"/>
          <w:szCs w:val="22"/>
          <w:lang w:eastAsia="pl-PL"/>
        </w:rPr>
        <w:t>Odp.1</w:t>
      </w:r>
    </w:p>
    <w:p w14:paraId="0C468EF5"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W </w:t>
      </w:r>
      <w:proofErr w:type="spellStart"/>
      <w:r w:rsidRPr="002B30C2">
        <w:rPr>
          <w:rFonts w:ascii="Arial" w:hAnsi="Arial" w:cs="Arial"/>
          <w:color w:val="000000" w:themeColor="text1"/>
          <w:sz w:val="22"/>
          <w:szCs w:val="22"/>
          <w:lang w:eastAsia="pl-PL"/>
        </w:rPr>
        <w:t>MZWiK</w:t>
      </w:r>
      <w:proofErr w:type="spellEnd"/>
      <w:r w:rsidRPr="002B30C2">
        <w:rPr>
          <w:rFonts w:ascii="Arial" w:hAnsi="Arial" w:cs="Arial"/>
          <w:color w:val="000000" w:themeColor="text1"/>
          <w:sz w:val="22"/>
          <w:szCs w:val="22"/>
          <w:lang w:eastAsia="pl-PL"/>
        </w:rPr>
        <w:t xml:space="preserve"> w Nałęczowie do wizualizacji i monitoringu pracy przepompowni ścieków jest zainstalowany i funkcjonuje system Hydro-Net w.6</w:t>
      </w:r>
    </w:p>
    <w:p w14:paraId="09E70175"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p>
    <w:p w14:paraId="03E71D08" w14:textId="5B1333C3" w:rsidR="002B30C2" w:rsidRPr="002B30C2" w:rsidRDefault="002B30C2" w:rsidP="002B30C2">
      <w:pPr>
        <w:pStyle w:val="Akapitzlist"/>
        <w:numPr>
          <w:ilvl w:val="0"/>
          <w:numId w:val="6"/>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Czy Zamawiający będzie wymagał wykonania przewiertów modułowych PP, czy też dopuści wykonanie przewiertów sterowanych rurą PE jako osłonową i przeciągnięcie w niej rury przewodowej?</w:t>
      </w:r>
    </w:p>
    <w:p w14:paraId="545168A3" w14:textId="77777777" w:rsidR="002B30C2" w:rsidRPr="002B30C2" w:rsidRDefault="002B30C2" w:rsidP="002B30C2">
      <w:pPr>
        <w:pStyle w:val="Akapitzlist"/>
        <w:ind w:left="360"/>
        <w:jc w:val="both"/>
        <w:rPr>
          <w:rFonts w:ascii="Arial" w:hAnsi="Arial" w:cs="Arial"/>
          <w:b/>
          <w:bCs/>
          <w:color w:val="000000" w:themeColor="text1"/>
          <w:sz w:val="22"/>
          <w:szCs w:val="22"/>
          <w:lang w:eastAsia="pl-PL"/>
        </w:rPr>
      </w:pPr>
      <w:r w:rsidRPr="002B30C2">
        <w:rPr>
          <w:rFonts w:ascii="Arial" w:hAnsi="Arial" w:cs="Arial"/>
          <w:b/>
          <w:bCs/>
          <w:color w:val="000000" w:themeColor="text1"/>
          <w:sz w:val="22"/>
          <w:szCs w:val="22"/>
          <w:lang w:eastAsia="pl-PL"/>
        </w:rPr>
        <w:t>Odp. 2</w:t>
      </w:r>
    </w:p>
    <w:p w14:paraId="52281FE9"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Parametry rur do budowy projektowanych kanałów sanitarnych powinny być dostosowane do przyjętej w projekcie </w:t>
      </w:r>
      <w:proofErr w:type="spellStart"/>
      <w:r w:rsidRPr="002B30C2">
        <w:rPr>
          <w:rFonts w:ascii="Arial" w:hAnsi="Arial" w:cs="Arial"/>
          <w:color w:val="000000" w:themeColor="text1"/>
          <w:sz w:val="22"/>
          <w:szCs w:val="22"/>
          <w:lang w:eastAsia="pl-PL"/>
        </w:rPr>
        <w:t>bezwykopowej</w:t>
      </w:r>
      <w:proofErr w:type="spellEnd"/>
      <w:r w:rsidRPr="002B30C2">
        <w:rPr>
          <w:rFonts w:ascii="Arial" w:hAnsi="Arial" w:cs="Arial"/>
          <w:color w:val="000000" w:themeColor="text1"/>
          <w:sz w:val="22"/>
          <w:szCs w:val="22"/>
          <w:lang w:eastAsia="pl-PL"/>
        </w:rPr>
        <w:t xml:space="preserve"> technologii budowy kanałów, tj. przewiertu pilotażowego trójfazowego ze sterowaniem </w:t>
      </w:r>
      <w:proofErr w:type="spellStart"/>
      <w:r w:rsidRPr="002B30C2">
        <w:rPr>
          <w:rFonts w:ascii="Arial" w:hAnsi="Arial" w:cs="Arial"/>
          <w:color w:val="000000" w:themeColor="text1"/>
          <w:sz w:val="22"/>
          <w:szCs w:val="22"/>
          <w:lang w:eastAsia="pl-PL"/>
        </w:rPr>
        <w:t>teleoptycznym</w:t>
      </w:r>
      <w:proofErr w:type="spellEnd"/>
      <w:r w:rsidRPr="002B30C2">
        <w:rPr>
          <w:rFonts w:ascii="Arial" w:hAnsi="Arial" w:cs="Arial"/>
          <w:color w:val="000000" w:themeColor="text1"/>
          <w:sz w:val="22"/>
          <w:szCs w:val="22"/>
          <w:lang w:eastAsia="pl-PL"/>
        </w:rPr>
        <w:t xml:space="preserve">, dotyczy to także wykonania rur osłonowych.  </w:t>
      </w:r>
    </w:p>
    <w:p w14:paraId="685D20A8"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Przy budowie kanałów jest wymagane bezwzględnie zachowanie projektowanego jednolitego spadku dna kanału na poszczególnych odcinkach (nie mniej niż 0,5%), utrzymanie prostoliniowego przebiegu między sąsiednimi studniami oraz zachowanie szczelności. Technologia wykonania przewiertu powinna umożliwiać zrealizowanie odcinków kanału o długości ok. 60 m.</w:t>
      </w:r>
    </w:p>
    <w:p w14:paraId="57BAC644"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W zawiązku z powyższym, na odcinkach </w:t>
      </w:r>
      <w:proofErr w:type="spellStart"/>
      <w:r w:rsidRPr="002B30C2">
        <w:rPr>
          <w:rFonts w:ascii="Arial" w:hAnsi="Arial" w:cs="Arial"/>
          <w:color w:val="000000" w:themeColor="text1"/>
          <w:sz w:val="22"/>
          <w:szCs w:val="22"/>
          <w:lang w:eastAsia="pl-PL"/>
        </w:rPr>
        <w:t>bezwykopowych</w:t>
      </w:r>
      <w:proofErr w:type="spellEnd"/>
      <w:r w:rsidRPr="002B30C2">
        <w:rPr>
          <w:rFonts w:ascii="Arial" w:hAnsi="Arial" w:cs="Arial"/>
          <w:color w:val="000000" w:themeColor="text1"/>
          <w:sz w:val="22"/>
          <w:szCs w:val="22"/>
          <w:lang w:eastAsia="pl-PL"/>
        </w:rPr>
        <w:t xml:space="preserve"> należy zastosować rury kanalizacyjne modułowe </w:t>
      </w:r>
      <w:proofErr w:type="spellStart"/>
      <w:r w:rsidRPr="002B30C2">
        <w:rPr>
          <w:rFonts w:ascii="Arial" w:hAnsi="Arial" w:cs="Arial"/>
          <w:color w:val="000000" w:themeColor="text1"/>
          <w:sz w:val="22"/>
          <w:szCs w:val="22"/>
          <w:lang w:eastAsia="pl-PL"/>
        </w:rPr>
        <w:t>przeciskowe</w:t>
      </w:r>
      <w:proofErr w:type="spellEnd"/>
      <w:r w:rsidRPr="002B30C2">
        <w:rPr>
          <w:rFonts w:ascii="Arial" w:hAnsi="Arial" w:cs="Arial"/>
          <w:color w:val="000000" w:themeColor="text1"/>
          <w:sz w:val="22"/>
          <w:szCs w:val="22"/>
          <w:lang w:eastAsia="pl-PL"/>
        </w:rPr>
        <w:t xml:space="preserve"> o długości 1,0m, pełnościenne, jednowarstwowe wykonane z materiału - PP wg PN EN-1852-1, o sztywności obwodowej S co najmniej 32 </w:t>
      </w:r>
      <w:proofErr w:type="spellStart"/>
      <w:r w:rsidRPr="002B30C2">
        <w:rPr>
          <w:rFonts w:ascii="Arial" w:hAnsi="Arial" w:cs="Arial"/>
          <w:color w:val="000000" w:themeColor="text1"/>
          <w:sz w:val="22"/>
          <w:szCs w:val="22"/>
          <w:lang w:eastAsia="pl-PL"/>
        </w:rPr>
        <w:lastRenderedPageBreak/>
        <w:t>kN</w:t>
      </w:r>
      <w:proofErr w:type="spellEnd"/>
      <w:r w:rsidRPr="002B30C2">
        <w:rPr>
          <w:rFonts w:ascii="Arial" w:hAnsi="Arial" w:cs="Arial"/>
          <w:color w:val="000000" w:themeColor="text1"/>
          <w:sz w:val="22"/>
          <w:szCs w:val="22"/>
          <w:lang w:eastAsia="pl-PL"/>
        </w:rPr>
        <w:t xml:space="preserve">/m², z połączeniem </w:t>
      </w:r>
      <w:proofErr w:type="spellStart"/>
      <w:r w:rsidRPr="002B30C2">
        <w:rPr>
          <w:rFonts w:ascii="Arial" w:hAnsi="Arial" w:cs="Arial"/>
          <w:color w:val="000000" w:themeColor="text1"/>
          <w:sz w:val="22"/>
          <w:szCs w:val="22"/>
          <w:lang w:eastAsia="pl-PL"/>
        </w:rPr>
        <w:t>bezkielichowym</w:t>
      </w:r>
      <w:proofErr w:type="spellEnd"/>
      <w:r w:rsidRPr="002B30C2">
        <w:rPr>
          <w:rFonts w:ascii="Arial" w:hAnsi="Arial" w:cs="Arial"/>
          <w:color w:val="000000" w:themeColor="text1"/>
          <w:sz w:val="22"/>
          <w:szCs w:val="22"/>
          <w:lang w:eastAsia="pl-PL"/>
        </w:rPr>
        <w:t xml:space="preserve"> wciskowym z dwiema zintegrowanymi uszczelkami elastomerowymi.  </w:t>
      </w:r>
    </w:p>
    <w:p w14:paraId="3354F47F"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Rury modułowe powinny posiadać wytrzymałość umożliwiającą zastosowanie w procesie przewiertu wymaganej siły </w:t>
      </w:r>
      <w:proofErr w:type="spellStart"/>
      <w:r w:rsidRPr="002B30C2">
        <w:rPr>
          <w:rFonts w:ascii="Arial" w:hAnsi="Arial" w:cs="Arial"/>
          <w:color w:val="000000" w:themeColor="text1"/>
          <w:sz w:val="22"/>
          <w:szCs w:val="22"/>
          <w:lang w:eastAsia="pl-PL"/>
        </w:rPr>
        <w:t>przecisku</w:t>
      </w:r>
      <w:proofErr w:type="spellEnd"/>
      <w:r w:rsidRPr="002B30C2">
        <w:rPr>
          <w:rFonts w:ascii="Arial" w:hAnsi="Arial" w:cs="Arial"/>
          <w:color w:val="000000" w:themeColor="text1"/>
          <w:sz w:val="22"/>
          <w:szCs w:val="22"/>
          <w:lang w:eastAsia="pl-PL"/>
        </w:rPr>
        <w:t xml:space="preserve"> przy uwzględnieniu długości poszczególnych odcinków i warunków gruntowych. </w:t>
      </w:r>
    </w:p>
    <w:p w14:paraId="5D348526"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Rury muszą posiadać krajową ocenę techniczną wydaną przez Instytut Techniki Budowlanej w Warszawie dla zastosowania w metodach </w:t>
      </w:r>
      <w:proofErr w:type="spellStart"/>
      <w:r w:rsidRPr="002B30C2">
        <w:rPr>
          <w:rFonts w:ascii="Arial" w:hAnsi="Arial" w:cs="Arial"/>
          <w:color w:val="000000" w:themeColor="text1"/>
          <w:sz w:val="22"/>
          <w:szCs w:val="22"/>
          <w:lang w:eastAsia="pl-PL"/>
        </w:rPr>
        <w:t>bezwykopowych</w:t>
      </w:r>
      <w:proofErr w:type="spellEnd"/>
      <w:r w:rsidRPr="002B30C2">
        <w:rPr>
          <w:rFonts w:ascii="Arial" w:hAnsi="Arial" w:cs="Arial"/>
          <w:color w:val="000000" w:themeColor="text1"/>
          <w:sz w:val="22"/>
          <w:szCs w:val="22"/>
          <w:lang w:eastAsia="pl-PL"/>
        </w:rPr>
        <w:t>.</w:t>
      </w:r>
    </w:p>
    <w:p w14:paraId="42E4FAEA"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p>
    <w:p w14:paraId="657AC35D" w14:textId="3C3E8046" w:rsidR="002B30C2" w:rsidRPr="002B30C2" w:rsidRDefault="002B30C2" w:rsidP="002B30C2">
      <w:pPr>
        <w:pStyle w:val="Akapitzlist"/>
        <w:numPr>
          <w:ilvl w:val="0"/>
          <w:numId w:val="6"/>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W związku z przygotowaniem oferty na wskazane postępowanie, zwracam się z uprzejmą prośbą o przedłużenie terminu składania ofert do dn. 29-07-2025 r. Dodatkowy czas pozwoli nam na szczegółową analizę dokumentacji przetargowej oraz rzetelne przygotowanie kompletnej oferty zgodnej z wymaganiami Zamawiającego. Będziemy wdzięczni za pozytywne rozpatrzenie naszej prośby.</w:t>
      </w:r>
      <w:bookmarkStart w:id="0" w:name="_Hlk203991397"/>
      <w:r>
        <w:rPr>
          <w:rFonts w:ascii="Arial" w:hAnsi="Arial" w:cs="Arial"/>
          <w:color w:val="000000" w:themeColor="text1"/>
          <w:sz w:val="22"/>
          <w:szCs w:val="22"/>
          <w:lang w:eastAsia="pl-PL"/>
        </w:rPr>
        <w:t xml:space="preserve"> </w:t>
      </w:r>
      <w:bookmarkEnd w:id="0"/>
    </w:p>
    <w:p w14:paraId="31A5B741" w14:textId="77777777" w:rsidR="002B30C2" w:rsidRPr="002B30C2" w:rsidRDefault="002B30C2" w:rsidP="002B30C2">
      <w:pPr>
        <w:pStyle w:val="Akapitzlist"/>
        <w:ind w:left="360"/>
        <w:jc w:val="both"/>
        <w:rPr>
          <w:rFonts w:ascii="Arial" w:hAnsi="Arial" w:cs="Arial"/>
          <w:b/>
          <w:bCs/>
          <w:color w:val="000000" w:themeColor="text1"/>
          <w:sz w:val="22"/>
          <w:szCs w:val="22"/>
          <w:lang w:eastAsia="pl-PL"/>
        </w:rPr>
      </w:pPr>
      <w:r w:rsidRPr="002B30C2">
        <w:rPr>
          <w:rFonts w:ascii="Arial" w:hAnsi="Arial" w:cs="Arial"/>
          <w:b/>
          <w:bCs/>
          <w:color w:val="000000" w:themeColor="text1"/>
          <w:sz w:val="22"/>
          <w:szCs w:val="22"/>
          <w:lang w:eastAsia="pl-PL"/>
        </w:rPr>
        <w:t>Odp. 3</w:t>
      </w:r>
    </w:p>
    <w:p w14:paraId="3D7404BE" w14:textId="527F67B9" w:rsidR="002B30C2" w:rsidRPr="002B30C2" w:rsidRDefault="002B30C2" w:rsidP="002B30C2">
      <w:pPr>
        <w:pStyle w:val="Akapitzlist"/>
        <w:ind w:left="360"/>
        <w:jc w:val="both"/>
        <w:rPr>
          <w:rFonts w:ascii="Arial" w:hAnsi="Arial" w:cs="Arial"/>
          <w:color w:val="000000" w:themeColor="text1"/>
          <w:sz w:val="22"/>
          <w:szCs w:val="22"/>
          <w:lang w:eastAsia="pl-PL"/>
        </w:rPr>
      </w:pPr>
      <w:r>
        <w:rPr>
          <w:rFonts w:ascii="Arial" w:hAnsi="Arial" w:cs="Arial"/>
          <w:color w:val="000000" w:themeColor="text1"/>
          <w:sz w:val="22"/>
          <w:szCs w:val="22"/>
          <w:lang w:eastAsia="pl-PL"/>
        </w:rPr>
        <w:t>Zamawiający wydłużył termin składania ofert.</w:t>
      </w:r>
    </w:p>
    <w:p w14:paraId="26E6B57B"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p>
    <w:p w14:paraId="01EAE2C3" w14:textId="67274CBE" w:rsidR="002B30C2" w:rsidRPr="002B30C2" w:rsidRDefault="002B30C2" w:rsidP="002B30C2">
      <w:pPr>
        <w:pStyle w:val="Akapitzlist"/>
        <w:numPr>
          <w:ilvl w:val="0"/>
          <w:numId w:val="6"/>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Jakie jest techniczne uzasadnienie wymogu "minimum 80% spawów do średnicy DN200 musi być wykonanych metodą orbitalną w podwójnej osłonie argonu z potwierdzeniem jakości spawu" dla spawania elementów przepompowni? Pragnę zauważyć, że metoda orbitalna nie znajduje uzasadnienia przy technologii przepompowni </w:t>
      </w:r>
      <w:proofErr w:type="gramStart"/>
      <w:r w:rsidRPr="002B30C2">
        <w:rPr>
          <w:rFonts w:ascii="Arial" w:hAnsi="Arial" w:cs="Arial"/>
          <w:color w:val="000000" w:themeColor="text1"/>
          <w:sz w:val="22"/>
          <w:szCs w:val="22"/>
          <w:lang w:eastAsia="pl-PL"/>
        </w:rPr>
        <w:t>ścieków</w:t>
      </w:r>
      <w:proofErr w:type="gramEnd"/>
      <w:r w:rsidRPr="002B30C2">
        <w:rPr>
          <w:rFonts w:ascii="Arial" w:hAnsi="Arial" w:cs="Arial"/>
          <w:color w:val="000000" w:themeColor="text1"/>
          <w:sz w:val="22"/>
          <w:szCs w:val="22"/>
          <w:lang w:eastAsia="pl-PL"/>
        </w:rPr>
        <w:t xml:space="preserve"> gdzie nie jest wymagana tak wysoka jakość spoin jak np. w przemyśle farmaceutycznym czy spożywczym. Z powodu kosztów wdrożenia tych technologii zapis ten ogranicza uczciwą konkurencję. Czy Zamawiający dopuszcza spawanie ręczne metodą TIG, z potwierdzeniem kwalifikacji pracowników i firmy wykonujących spawy? </w:t>
      </w:r>
    </w:p>
    <w:p w14:paraId="2B0A16F4" w14:textId="77777777" w:rsidR="002B30C2" w:rsidRPr="002B30C2" w:rsidRDefault="002B30C2" w:rsidP="002B30C2">
      <w:pPr>
        <w:pStyle w:val="Akapitzlist"/>
        <w:ind w:left="360"/>
        <w:jc w:val="both"/>
        <w:rPr>
          <w:rFonts w:ascii="Arial" w:hAnsi="Arial" w:cs="Arial"/>
          <w:b/>
          <w:bCs/>
          <w:color w:val="000000" w:themeColor="text1"/>
          <w:sz w:val="22"/>
          <w:szCs w:val="22"/>
          <w:lang w:eastAsia="pl-PL"/>
        </w:rPr>
      </w:pPr>
      <w:r w:rsidRPr="002B30C2">
        <w:rPr>
          <w:rFonts w:ascii="Arial" w:hAnsi="Arial" w:cs="Arial"/>
          <w:b/>
          <w:bCs/>
          <w:color w:val="000000" w:themeColor="text1"/>
          <w:sz w:val="22"/>
          <w:szCs w:val="22"/>
          <w:lang w:eastAsia="pl-PL"/>
        </w:rPr>
        <w:t>Odp. 4</w:t>
      </w:r>
    </w:p>
    <w:p w14:paraId="3D1F4664" w14:textId="69B7FA53"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Spawanie należy wykonać zgodnie z normami: </w:t>
      </w:r>
    </w:p>
    <w:p w14:paraId="73DC3A33" w14:textId="77777777" w:rsidR="002B30C2" w:rsidRPr="002B30C2" w:rsidRDefault="002B30C2" w:rsidP="002B30C2">
      <w:pPr>
        <w:pStyle w:val="Akapitzlist"/>
        <w:numPr>
          <w:ilvl w:val="0"/>
          <w:numId w:val="7"/>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PN-EN ISO 3834-2 określająca pełny zakres wymagań </w:t>
      </w:r>
      <w:r w:rsidRPr="002B30C2">
        <w:rPr>
          <w:rFonts w:ascii="Arial" w:hAnsi="Arial" w:cs="Arial"/>
          <w:color w:val="000000" w:themeColor="text1"/>
          <w:sz w:val="22"/>
          <w:szCs w:val="22"/>
          <w:lang w:eastAsia="pl-PL"/>
        </w:rPr>
        <w:tab/>
        <w:t xml:space="preserve">jakościowych w spawalnictwie, </w:t>
      </w:r>
    </w:p>
    <w:p w14:paraId="62B1A87E" w14:textId="77777777" w:rsidR="002B30C2" w:rsidRPr="002B30C2" w:rsidRDefault="002B30C2" w:rsidP="002B30C2">
      <w:pPr>
        <w:pStyle w:val="Akapitzlist"/>
        <w:numPr>
          <w:ilvl w:val="0"/>
          <w:numId w:val="7"/>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PN-EN 287-1/PN-EN ISO 9606-1 oraz Dyrektywą Ciśnieniową 2014/68/UE (kwalifikacje spawaczy), </w:t>
      </w:r>
    </w:p>
    <w:p w14:paraId="5499CE40" w14:textId="77777777" w:rsidR="002B30C2" w:rsidRPr="002B30C2" w:rsidRDefault="002B30C2" w:rsidP="002B30C2">
      <w:pPr>
        <w:pStyle w:val="Akapitzlist"/>
        <w:numPr>
          <w:ilvl w:val="0"/>
          <w:numId w:val="7"/>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PN-EN ISO 15614 (uznana technologią spawania (WPQR)), </w:t>
      </w:r>
    </w:p>
    <w:p w14:paraId="2B8A5D58" w14:textId="77777777" w:rsidR="002B30C2" w:rsidRPr="002B30C2" w:rsidRDefault="002B30C2" w:rsidP="002B30C2">
      <w:pPr>
        <w:pStyle w:val="Akapitzlist"/>
        <w:numPr>
          <w:ilvl w:val="0"/>
          <w:numId w:val="7"/>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PN-EN ISO 5817 (poziom jakości spoin „B”), </w:t>
      </w:r>
    </w:p>
    <w:p w14:paraId="762BC89D" w14:textId="77777777" w:rsidR="002B30C2" w:rsidRPr="002B30C2" w:rsidRDefault="002B30C2" w:rsidP="002B30C2">
      <w:pPr>
        <w:pStyle w:val="Akapitzlist"/>
        <w:numPr>
          <w:ilvl w:val="0"/>
          <w:numId w:val="7"/>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PN-EN ISO 17637 i PN-EN ISO 23277 (zakres badań nieniszczących), </w:t>
      </w:r>
    </w:p>
    <w:p w14:paraId="08BC3277" w14:textId="77777777" w:rsidR="002B30C2" w:rsidRPr="002B30C2" w:rsidRDefault="002B30C2" w:rsidP="002B30C2">
      <w:pPr>
        <w:pStyle w:val="Akapitzlist"/>
        <w:numPr>
          <w:ilvl w:val="0"/>
          <w:numId w:val="7"/>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PN-EN ISO 9712 (certyfikaty kompetencji dla personelu badającego).</w:t>
      </w:r>
    </w:p>
    <w:p w14:paraId="36E8A346"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Wymagania te nie mają na celu ograniczenia konkurencji, a jedynie zapewnienie odpowiedniego poziomu wykonawstwa. Nie wykluczają one udziału żadnego wykonawcy, który spełni wskazane standardy jakości i zatrudnia personel posiadający odpowiednie kwalifikacje.</w:t>
      </w:r>
    </w:p>
    <w:p w14:paraId="15CC7612"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p>
    <w:p w14:paraId="541C975D" w14:textId="0318534E" w:rsidR="002B30C2" w:rsidRPr="002B30C2" w:rsidRDefault="002B30C2" w:rsidP="002B30C2">
      <w:pPr>
        <w:pStyle w:val="Akapitzlist"/>
        <w:numPr>
          <w:ilvl w:val="0"/>
          <w:numId w:val="6"/>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System monitoringu jakiej firmy funkcjonuje na terenie gminy i czy może być on zmieniony na inny? Czy Zamawiający dysponuje kodami źródłowymi pozwalającymi na wpięcie do systemu monitoringu bez korzystania z usługi firmy będącej dostawcą systemu?</w:t>
      </w:r>
    </w:p>
    <w:p w14:paraId="67E7B974" w14:textId="77777777" w:rsidR="002B30C2" w:rsidRPr="002B30C2" w:rsidRDefault="002B30C2" w:rsidP="002B30C2">
      <w:pPr>
        <w:pStyle w:val="Akapitzlist"/>
        <w:ind w:left="360"/>
        <w:jc w:val="both"/>
        <w:rPr>
          <w:rFonts w:ascii="Arial" w:hAnsi="Arial" w:cs="Arial"/>
          <w:b/>
          <w:bCs/>
          <w:color w:val="000000" w:themeColor="text1"/>
          <w:sz w:val="22"/>
          <w:szCs w:val="22"/>
          <w:lang w:eastAsia="pl-PL"/>
        </w:rPr>
      </w:pPr>
      <w:r w:rsidRPr="002B30C2">
        <w:rPr>
          <w:rFonts w:ascii="Arial" w:hAnsi="Arial" w:cs="Arial"/>
          <w:b/>
          <w:bCs/>
          <w:color w:val="000000" w:themeColor="text1"/>
          <w:sz w:val="22"/>
          <w:szCs w:val="22"/>
          <w:lang w:eastAsia="pl-PL"/>
        </w:rPr>
        <w:t>Odp. 5.</w:t>
      </w:r>
    </w:p>
    <w:p w14:paraId="3FC27BD8"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Na terenie Gminy Nałęczów do wizualizacji i monitoringu pracy przepompowni ścieków jest zainstalowany i funkcjonuje system Hydro-Net w.6 firmy Hydro-Partner Sp. z o.o.</w:t>
      </w:r>
    </w:p>
    <w:p w14:paraId="2315EC1B"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lastRenderedPageBreak/>
        <w:t xml:space="preserve">Zamawiający nie dysponuje kodami źródłowymi. Zgodnie ze specyfikacją po stronie wykonawcy leży obowiązek wpięcia do istniejącego systemu monitoringu wszystkich nowo budowanych przepompowni ścieków. </w:t>
      </w:r>
    </w:p>
    <w:p w14:paraId="1B0F8B19" w14:textId="40183E6C" w:rsidR="002B30C2" w:rsidRPr="002B30C2" w:rsidRDefault="002B30C2" w:rsidP="002B30C2">
      <w:pPr>
        <w:pStyle w:val="Akapitzlist"/>
        <w:ind w:left="360"/>
        <w:jc w:val="both"/>
        <w:rPr>
          <w:rFonts w:ascii="Arial" w:hAnsi="Arial" w:cs="Arial"/>
          <w:color w:val="000000" w:themeColor="text1"/>
          <w:sz w:val="22"/>
          <w:szCs w:val="22"/>
          <w:lang w:eastAsia="pl-PL"/>
        </w:rPr>
      </w:pPr>
      <w:bookmarkStart w:id="1" w:name="_Hlk209422610"/>
      <w:r w:rsidRPr="002B30C2">
        <w:rPr>
          <w:rFonts w:ascii="Arial" w:hAnsi="Arial" w:cs="Arial"/>
          <w:color w:val="000000" w:themeColor="text1"/>
          <w:sz w:val="22"/>
          <w:szCs w:val="22"/>
          <w:lang w:eastAsia="pl-PL"/>
        </w:rPr>
        <w:t>Jednocześnie informujemy, iż Zamawiający dopuszcza wpięcie do nowego systemu monitoringu. W przypadku zmiany systemu na inny niż istniejący należy przewidzieć i wykonać wpięcia istniejących pompowni. Pod warunkiem</w:t>
      </w:r>
      <w:r>
        <w:rPr>
          <w:rFonts w:ascii="Arial" w:hAnsi="Arial" w:cs="Arial"/>
          <w:color w:val="000000" w:themeColor="text1"/>
          <w:sz w:val="22"/>
          <w:szCs w:val="22"/>
          <w:lang w:eastAsia="pl-PL"/>
        </w:rPr>
        <w:t>,</w:t>
      </w:r>
      <w:r w:rsidRPr="002B30C2">
        <w:rPr>
          <w:rFonts w:ascii="Arial" w:hAnsi="Arial" w:cs="Arial"/>
          <w:color w:val="000000" w:themeColor="text1"/>
          <w:sz w:val="22"/>
          <w:szCs w:val="22"/>
          <w:lang w:eastAsia="pl-PL"/>
        </w:rPr>
        <w:t xml:space="preserve"> że nowy system monitoringu i wizualizacji będzie spełniał wymagania dyrektywy NIS2 dotyczącej </w:t>
      </w:r>
      <w:proofErr w:type="spellStart"/>
      <w:r w:rsidRPr="002B30C2">
        <w:rPr>
          <w:rFonts w:ascii="Arial" w:hAnsi="Arial" w:cs="Arial"/>
          <w:color w:val="000000" w:themeColor="text1"/>
          <w:sz w:val="22"/>
          <w:szCs w:val="22"/>
          <w:lang w:eastAsia="pl-PL"/>
        </w:rPr>
        <w:t>cyberbezpieczeństwa</w:t>
      </w:r>
      <w:proofErr w:type="spellEnd"/>
      <w:r w:rsidRPr="002B30C2">
        <w:rPr>
          <w:rFonts w:ascii="Arial" w:hAnsi="Arial" w:cs="Arial"/>
          <w:color w:val="000000" w:themeColor="text1"/>
          <w:sz w:val="22"/>
          <w:szCs w:val="22"/>
          <w:lang w:eastAsia="pl-PL"/>
        </w:rPr>
        <w:t xml:space="preserve"> oraz wytycznych wydanych przez CERT Polska działającej w strukturach Naukowej i Akademickiej Sieci Komputerowej Państwowego Instytutu Badawczego. </w:t>
      </w:r>
    </w:p>
    <w:p w14:paraId="3E57F5E7"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Nie dopuszcza się możliwości współdziałania dwóch lub więcej odmiennych systemów sterowania i monitoringu z uwagi na bezpieczeństwo eksploatowanych rozproszonych obiektów wodno-ściekowych oraz kosztów eksploatacyjnych z tym związanych. </w:t>
      </w:r>
    </w:p>
    <w:p w14:paraId="4F81851F"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p>
    <w:bookmarkEnd w:id="1"/>
    <w:p w14:paraId="36DCC6CF" w14:textId="77777777" w:rsidR="002B30C2" w:rsidRPr="002B30C2" w:rsidRDefault="002B30C2" w:rsidP="002B30C2">
      <w:pPr>
        <w:pStyle w:val="Akapitzlist"/>
        <w:numPr>
          <w:ilvl w:val="0"/>
          <w:numId w:val="6"/>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Prosimy o podanie szczegółowych warunków odtworzenia nawierzchni ulic objętych zakresem. Wykonawca na etapie postępowania musi posiadać komplet informacji dotyczących zakresu tj. (długość, szerokość oraz warstwy konstrukcyjne) odtworzenia nawierzchni. jest to bardzo istotny koszt a na podstawie załączonych decyzji nie jest w stanie tego określić</w:t>
      </w:r>
      <w:bookmarkStart w:id="2" w:name="_Hlk203991357"/>
      <w:bookmarkEnd w:id="2"/>
      <w:r w:rsidRPr="002B30C2">
        <w:rPr>
          <w:rFonts w:ascii="Arial" w:hAnsi="Arial" w:cs="Arial"/>
          <w:color w:val="000000" w:themeColor="text1"/>
          <w:sz w:val="22"/>
          <w:szCs w:val="22"/>
          <w:lang w:eastAsia="pl-PL"/>
        </w:rPr>
        <w:t>.</w:t>
      </w:r>
    </w:p>
    <w:p w14:paraId="4EC3D727" w14:textId="77777777" w:rsidR="002B30C2" w:rsidRPr="002B30C2" w:rsidRDefault="002B30C2" w:rsidP="002B30C2">
      <w:pPr>
        <w:pStyle w:val="Akapitzlist"/>
        <w:ind w:left="360"/>
        <w:jc w:val="both"/>
        <w:rPr>
          <w:rFonts w:ascii="Arial" w:hAnsi="Arial" w:cs="Arial"/>
          <w:b/>
          <w:bCs/>
          <w:color w:val="000000" w:themeColor="text1"/>
          <w:sz w:val="22"/>
          <w:szCs w:val="22"/>
          <w:lang w:eastAsia="pl-PL"/>
        </w:rPr>
      </w:pPr>
      <w:r w:rsidRPr="002B30C2">
        <w:rPr>
          <w:rFonts w:ascii="Arial" w:hAnsi="Arial" w:cs="Arial"/>
          <w:b/>
          <w:bCs/>
          <w:color w:val="000000" w:themeColor="text1"/>
          <w:sz w:val="22"/>
          <w:szCs w:val="22"/>
          <w:lang w:eastAsia="pl-PL"/>
        </w:rPr>
        <w:t>Odp. 6</w:t>
      </w:r>
    </w:p>
    <w:p w14:paraId="4A21D8D8"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Odtworzenie nawierzchni ulic znajduje się w opracowaniu:</w:t>
      </w:r>
    </w:p>
    <w:p w14:paraId="0F88C2F8"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 projekt otworzenia nawierzchni (drogi gminne),  </w:t>
      </w:r>
    </w:p>
    <w:p w14:paraId="0CAC582C"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projekt otworzenia nawierzchni (drogi powiatowe).</w:t>
      </w:r>
    </w:p>
    <w:p w14:paraId="4ABF4CAD"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p>
    <w:p w14:paraId="27ED67A2" w14:textId="77777777" w:rsidR="002B30C2" w:rsidRPr="002B30C2" w:rsidRDefault="002B30C2" w:rsidP="002B30C2">
      <w:pPr>
        <w:pStyle w:val="Akapitzlist"/>
        <w:numPr>
          <w:ilvl w:val="0"/>
          <w:numId w:val="6"/>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Zwracamy się z prośbą o udzielenie informacji czy w zakresie zadania jest wpięcie projektowanych pompowni do istniejącego monitoringu czy założenie nowego sytemu? Prosimy o podanie dostawcy istniejącego monitoringu.</w:t>
      </w:r>
    </w:p>
    <w:p w14:paraId="59AD8313" w14:textId="77777777" w:rsidR="002B30C2" w:rsidRPr="002B30C2" w:rsidRDefault="002B30C2" w:rsidP="002B30C2">
      <w:pPr>
        <w:pStyle w:val="Akapitzlist"/>
        <w:ind w:left="360"/>
        <w:jc w:val="both"/>
        <w:rPr>
          <w:rFonts w:ascii="Arial" w:hAnsi="Arial" w:cs="Arial"/>
          <w:b/>
          <w:bCs/>
          <w:color w:val="000000" w:themeColor="text1"/>
          <w:sz w:val="22"/>
          <w:szCs w:val="22"/>
          <w:lang w:eastAsia="pl-PL"/>
        </w:rPr>
      </w:pPr>
      <w:r w:rsidRPr="002B30C2">
        <w:rPr>
          <w:rFonts w:ascii="Arial" w:hAnsi="Arial" w:cs="Arial"/>
          <w:b/>
          <w:bCs/>
          <w:color w:val="000000" w:themeColor="text1"/>
          <w:sz w:val="22"/>
          <w:szCs w:val="22"/>
          <w:lang w:eastAsia="pl-PL"/>
        </w:rPr>
        <w:t>Odp.7.</w:t>
      </w:r>
    </w:p>
    <w:p w14:paraId="708A45D8"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Zakres zadania obejmuje wpięcie projektowanych pompowni do istniejącego i funkcjonującego na terenie Gminy Nałęczów monitoringu i wizualizacji pracy przepompowni ścieków. Na terenie Gminy Nałęczów do wizualizacji i monitoringu pracy przepompowni ścieków jest zainstalowany i funkcjonuje Hydro-Net w.6 firmy Hydro-Partner Sp. z o.o.</w:t>
      </w:r>
    </w:p>
    <w:p w14:paraId="03A6566D"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Zamawiający dopuszcza wpięcie do nowego systemu monitoringu. W przypadku zmiany systemu na inny niż istniejący należy przewidzieć i wykonać wpięcia istniejących pompowni. Pod </w:t>
      </w:r>
      <w:proofErr w:type="gramStart"/>
      <w:r w:rsidRPr="002B30C2">
        <w:rPr>
          <w:rFonts w:ascii="Arial" w:hAnsi="Arial" w:cs="Arial"/>
          <w:color w:val="000000" w:themeColor="text1"/>
          <w:sz w:val="22"/>
          <w:szCs w:val="22"/>
          <w:lang w:eastAsia="pl-PL"/>
        </w:rPr>
        <w:t>warunkiem</w:t>
      </w:r>
      <w:proofErr w:type="gramEnd"/>
      <w:r w:rsidRPr="002B30C2">
        <w:rPr>
          <w:rFonts w:ascii="Arial" w:hAnsi="Arial" w:cs="Arial"/>
          <w:color w:val="000000" w:themeColor="text1"/>
          <w:sz w:val="22"/>
          <w:szCs w:val="22"/>
          <w:lang w:eastAsia="pl-PL"/>
        </w:rPr>
        <w:t xml:space="preserve"> że nowy system monitoringu i wizualizacji będzie spełniał wymagania dyrektywy NIS2 dotyczącej </w:t>
      </w:r>
      <w:proofErr w:type="spellStart"/>
      <w:r w:rsidRPr="002B30C2">
        <w:rPr>
          <w:rFonts w:ascii="Arial" w:hAnsi="Arial" w:cs="Arial"/>
          <w:color w:val="000000" w:themeColor="text1"/>
          <w:sz w:val="22"/>
          <w:szCs w:val="22"/>
          <w:lang w:eastAsia="pl-PL"/>
        </w:rPr>
        <w:t>cyberbezpieczeństwa</w:t>
      </w:r>
      <w:proofErr w:type="spellEnd"/>
      <w:r w:rsidRPr="002B30C2">
        <w:rPr>
          <w:rFonts w:ascii="Arial" w:hAnsi="Arial" w:cs="Arial"/>
          <w:color w:val="000000" w:themeColor="text1"/>
          <w:sz w:val="22"/>
          <w:szCs w:val="22"/>
          <w:lang w:eastAsia="pl-PL"/>
        </w:rPr>
        <w:t xml:space="preserve"> oraz wytycznych wydanych przez CERT Polska działającej w strukturach Naukowej i Akademickiej Sieci Komputerowej Państwowego Instytutu Badawczego. </w:t>
      </w:r>
    </w:p>
    <w:p w14:paraId="1F4E36BE"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Nie dopuszcza się możliwości współdziałania dwóch lub więcej odmiennych systemów sterowania i monitoringu z uwagi na bezpieczeństwo eksploatowanych rozproszonych obiektów wodno-ściekowych oraz kosztów eksploatacyjnych z tym związanych. </w:t>
      </w:r>
    </w:p>
    <w:p w14:paraId="1696D1C5"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p>
    <w:p w14:paraId="32FA35A1" w14:textId="77777777" w:rsidR="002B30C2" w:rsidRPr="002B30C2" w:rsidRDefault="002B30C2" w:rsidP="002B30C2">
      <w:pPr>
        <w:pStyle w:val="Akapitzlist"/>
        <w:numPr>
          <w:ilvl w:val="0"/>
          <w:numId w:val="6"/>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Czy Zamawiający wyrazi zgodę na zamianę rur ochronnych z rur GRP na rury ochronne z rur PE100 RC zaprojektowane na rurociągu tłocznym na odcinku pomiędzy studniami rewizyjno-odwodnieniowymi T1-T2? Pozwoli to w znacznym stopniu obniżyć koszty inwestycji. </w:t>
      </w:r>
    </w:p>
    <w:p w14:paraId="43E82AC5" w14:textId="77777777" w:rsidR="002B30C2" w:rsidRPr="002B30C2" w:rsidRDefault="002B30C2" w:rsidP="002B30C2">
      <w:pPr>
        <w:pStyle w:val="Akapitzlist"/>
        <w:ind w:left="360"/>
        <w:jc w:val="both"/>
        <w:rPr>
          <w:rFonts w:ascii="Arial" w:hAnsi="Arial" w:cs="Arial"/>
          <w:b/>
          <w:bCs/>
          <w:color w:val="000000" w:themeColor="text1"/>
          <w:sz w:val="22"/>
          <w:szCs w:val="22"/>
          <w:lang w:eastAsia="pl-PL"/>
        </w:rPr>
      </w:pPr>
      <w:r w:rsidRPr="002B30C2">
        <w:rPr>
          <w:rFonts w:ascii="Arial" w:hAnsi="Arial" w:cs="Arial"/>
          <w:b/>
          <w:bCs/>
          <w:color w:val="000000" w:themeColor="text1"/>
          <w:sz w:val="22"/>
          <w:szCs w:val="22"/>
          <w:lang w:eastAsia="pl-PL"/>
        </w:rPr>
        <w:t>Odp. 8</w:t>
      </w:r>
    </w:p>
    <w:p w14:paraId="3CBD93C5"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lastRenderedPageBreak/>
        <w:t xml:space="preserve">Przy budowie kanałów jest wymagane bezwzględnie zachowanie projektowanego jednolitego spadku dna kanału na poszczególnych odcinkach, utrzymanie prostoliniowego przebiegu między sąsiednimi studniami oraz zachowanie szczelności. W celu zapewnienia w/w parametrów kanału, zaprojektowano wykonanie rur osłonowych z rur GRP przy zastosowaniu technologii </w:t>
      </w:r>
      <w:proofErr w:type="spellStart"/>
      <w:r w:rsidRPr="002B30C2">
        <w:rPr>
          <w:rFonts w:ascii="Arial" w:hAnsi="Arial" w:cs="Arial"/>
          <w:color w:val="000000" w:themeColor="text1"/>
          <w:sz w:val="22"/>
          <w:szCs w:val="22"/>
          <w:lang w:eastAsia="pl-PL"/>
        </w:rPr>
        <w:t>mikrotunelingu</w:t>
      </w:r>
      <w:proofErr w:type="spellEnd"/>
      <w:r w:rsidRPr="002B30C2">
        <w:rPr>
          <w:rFonts w:ascii="Arial" w:hAnsi="Arial" w:cs="Arial"/>
          <w:color w:val="000000" w:themeColor="text1"/>
          <w:sz w:val="22"/>
          <w:szCs w:val="22"/>
          <w:lang w:eastAsia="pl-PL"/>
        </w:rPr>
        <w:t>.</w:t>
      </w:r>
    </w:p>
    <w:p w14:paraId="4FDABBFD"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p>
    <w:p w14:paraId="3C719DBA" w14:textId="39B6D52D" w:rsidR="002B30C2" w:rsidRPr="002B30C2" w:rsidRDefault="002B30C2" w:rsidP="002B30C2">
      <w:pPr>
        <w:pStyle w:val="Akapitzlist"/>
        <w:numPr>
          <w:ilvl w:val="0"/>
          <w:numId w:val="6"/>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Czy Zamawiający wyrazi zgodę na zamianę rur ochronnych z rur PP-HM typ MRV na rury ochronne z rur stalowych lub z rur PE100 powszechnie stosowanych, które zostały zaprojektowane na rurociągu grawitacyjnym na wybranych odcinkach? Pozwoli to obniżyć koszty inwestycji.</w:t>
      </w:r>
    </w:p>
    <w:p w14:paraId="6DBCCF72" w14:textId="77777777" w:rsidR="002B30C2" w:rsidRPr="002B30C2" w:rsidRDefault="002B30C2" w:rsidP="002B30C2">
      <w:pPr>
        <w:pStyle w:val="Akapitzlist"/>
        <w:ind w:left="360"/>
        <w:jc w:val="both"/>
        <w:rPr>
          <w:rFonts w:ascii="Arial" w:hAnsi="Arial" w:cs="Arial"/>
          <w:b/>
          <w:bCs/>
          <w:color w:val="000000" w:themeColor="text1"/>
          <w:sz w:val="22"/>
          <w:szCs w:val="22"/>
          <w:lang w:eastAsia="pl-PL"/>
        </w:rPr>
      </w:pPr>
      <w:r w:rsidRPr="002B30C2">
        <w:rPr>
          <w:rFonts w:ascii="Arial" w:hAnsi="Arial" w:cs="Arial"/>
          <w:b/>
          <w:bCs/>
          <w:color w:val="000000" w:themeColor="text1"/>
          <w:sz w:val="22"/>
          <w:szCs w:val="22"/>
          <w:lang w:eastAsia="pl-PL"/>
        </w:rPr>
        <w:t xml:space="preserve">Odp. 9 </w:t>
      </w:r>
    </w:p>
    <w:p w14:paraId="7F6F314F"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Przy budowie kanałów i rur osłonowych jest wymagane bezwzględnie zachowanie projektowanego jednolitego spadku dna kanału na poszczególnych odcinkach (nie mniej niż 0,5%), utrzymanie prostoliniowego przebiegu między sąsiednimi studniami oraz zachowanie szczelności. Technologia wykonania przewiertu powinna umożliwiać zrealizowanie odcinków kanału o długości ok. 60 m.</w:t>
      </w:r>
    </w:p>
    <w:p w14:paraId="67C3AF4A"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Parametry rur do budowy projektowanych kanałów sanitarnych powinny być dostosowane do przyjętej w projekcie </w:t>
      </w:r>
      <w:proofErr w:type="spellStart"/>
      <w:r w:rsidRPr="002B30C2">
        <w:rPr>
          <w:rFonts w:ascii="Arial" w:hAnsi="Arial" w:cs="Arial"/>
          <w:color w:val="000000" w:themeColor="text1"/>
          <w:sz w:val="22"/>
          <w:szCs w:val="22"/>
          <w:lang w:eastAsia="pl-PL"/>
        </w:rPr>
        <w:t>bezwykopowej</w:t>
      </w:r>
      <w:proofErr w:type="spellEnd"/>
      <w:r w:rsidRPr="002B30C2">
        <w:rPr>
          <w:rFonts w:ascii="Arial" w:hAnsi="Arial" w:cs="Arial"/>
          <w:color w:val="000000" w:themeColor="text1"/>
          <w:sz w:val="22"/>
          <w:szCs w:val="22"/>
          <w:lang w:eastAsia="pl-PL"/>
        </w:rPr>
        <w:t xml:space="preserve"> technologii budowy kanałów, tj. przewiertu pilotażowego trójfazowego ze sterowaniem </w:t>
      </w:r>
      <w:proofErr w:type="spellStart"/>
      <w:r w:rsidRPr="002B30C2">
        <w:rPr>
          <w:rFonts w:ascii="Arial" w:hAnsi="Arial" w:cs="Arial"/>
          <w:color w:val="000000" w:themeColor="text1"/>
          <w:sz w:val="22"/>
          <w:szCs w:val="22"/>
          <w:lang w:eastAsia="pl-PL"/>
        </w:rPr>
        <w:t>teleoptycznym</w:t>
      </w:r>
      <w:proofErr w:type="spellEnd"/>
      <w:r w:rsidRPr="002B30C2">
        <w:rPr>
          <w:rFonts w:ascii="Arial" w:hAnsi="Arial" w:cs="Arial"/>
          <w:color w:val="000000" w:themeColor="text1"/>
          <w:sz w:val="22"/>
          <w:szCs w:val="22"/>
          <w:lang w:eastAsia="pl-PL"/>
        </w:rPr>
        <w:t>.</w:t>
      </w:r>
      <w:r w:rsidRPr="002B30C2">
        <w:rPr>
          <w:rFonts w:ascii="Arial" w:hAnsi="Arial" w:cs="Arial"/>
          <w:color w:val="000000" w:themeColor="text1"/>
          <w:sz w:val="22"/>
          <w:szCs w:val="22"/>
          <w:lang w:eastAsia="pl-PL"/>
        </w:rPr>
        <w:br/>
        <w:t xml:space="preserve">W zawiązku z powyższym, na odcinkach </w:t>
      </w:r>
      <w:proofErr w:type="spellStart"/>
      <w:r w:rsidRPr="002B30C2">
        <w:rPr>
          <w:rFonts w:ascii="Arial" w:hAnsi="Arial" w:cs="Arial"/>
          <w:color w:val="000000" w:themeColor="text1"/>
          <w:sz w:val="22"/>
          <w:szCs w:val="22"/>
          <w:lang w:eastAsia="pl-PL"/>
        </w:rPr>
        <w:t>bezwykopowych</w:t>
      </w:r>
      <w:proofErr w:type="spellEnd"/>
      <w:r w:rsidRPr="002B30C2">
        <w:rPr>
          <w:rFonts w:ascii="Arial" w:hAnsi="Arial" w:cs="Arial"/>
          <w:color w:val="000000" w:themeColor="text1"/>
          <w:sz w:val="22"/>
          <w:szCs w:val="22"/>
          <w:lang w:eastAsia="pl-PL"/>
        </w:rPr>
        <w:t xml:space="preserve"> należy zastosować rury kanalizacyjne modułowe </w:t>
      </w:r>
      <w:proofErr w:type="spellStart"/>
      <w:r w:rsidRPr="002B30C2">
        <w:rPr>
          <w:rFonts w:ascii="Arial" w:hAnsi="Arial" w:cs="Arial"/>
          <w:color w:val="000000" w:themeColor="text1"/>
          <w:sz w:val="22"/>
          <w:szCs w:val="22"/>
          <w:lang w:eastAsia="pl-PL"/>
        </w:rPr>
        <w:t>przeciskowe</w:t>
      </w:r>
      <w:proofErr w:type="spellEnd"/>
      <w:r w:rsidRPr="002B30C2">
        <w:rPr>
          <w:rFonts w:ascii="Arial" w:hAnsi="Arial" w:cs="Arial"/>
          <w:color w:val="000000" w:themeColor="text1"/>
          <w:sz w:val="22"/>
          <w:szCs w:val="22"/>
          <w:lang w:eastAsia="pl-PL"/>
        </w:rPr>
        <w:t xml:space="preserve"> o długości 1,0m,  pełnościenne, jednowarstwowe wykonane z materiału - PP wg PN EN-1852-1, o sztywności obwodowej S co najmniej </w:t>
      </w:r>
      <w:r w:rsidRPr="002B30C2">
        <w:rPr>
          <w:rFonts w:ascii="Arial" w:hAnsi="Arial" w:cs="Arial"/>
          <w:color w:val="000000" w:themeColor="text1"/>
          <w:sz w:val="22"/>
          <w:szCs w:val="22"/>
          <w:lang w:eastAsia="pl-PL"/>
        </w:rPr>
        <w:br/>
        <w:t xml:space="preserve">32 </w:t>
      </w:r>
      <w:proofErr w:type="spellStart"/>
      <w:r w:rsidRPr="002B30C2">
        <w:rPr>
          <w:rFonts w:ascii="Arial" w:hAnsi="Arial" w:cs="Arial"/>
          <w:color w:val="000000" w:themeColor="text1"/>
          <w:sz w:val="22"/>
          <w:szCs w:val="22"/>
          <w:lang w:eastAsia="pl-PL"/>
        </w:rPr>
        <w:t>kN</w:t>
      </w:r>
      <w:proofErr w:type="spellEnd"/>
      <w:r w:rsidRPr="002B30C2">
        <w:rPr>
          <w:rFonts w:ascii="Arial" w:hAnsi="Arial" w:cs="Arial"/>
          <w:color w:val="000000" w:themeColor="text1"/>
          <w:sz w:val="22"/>
          <w:szCs w:val="22"/>
          <w:lang w:eastAsia="pl-PL"/>
        </w:rPr>
        <w:t xml:space="preserve">/m², z połączeniem </w:t>
      </w:r>
      <w:proofErr w:type="spellStart"/>
      <w:r w:rsidRPr="002B30C2">
        <w:rPr>
          <w:rFonts w:ascii="Arial" w:hAnsi="Arial" w:cs="Arial"/>
          <w:color w:val="000000" w:themeColor="text1"/>
          <w:sz w:val="22"/>
          <w:szCs w:val="22"/>
          <w:lang w:eastAsia="pl-PL"/>
        </w:rPr>
        <w:t>bezkielichowym</w:t>
      </w:r>
      <w:proofErr w:type="spellEnd"/>
      <w:r w:rsidRPr="002B30C2">
        <w:rPr>
          <w:rFonts w:ascii="Arial" w:hAnsi="Arial" w:cs="Arial"/>
          <w:color w:val="000000" w:themeColor="text1"/>
          <w:sz w:val="22"/>
          <w:szCs w:val="22"/>
          <w:lang w:eastAsia="pl-PL"/>
        </w:rPr>
        <w:t xml:space="preserve"> wciskowym z dwiema zintegrowanymi uszczelkami elastomerowymi. </w:t>
      </w:r>
    </w:p>
    <w:p w14:paraId="59289302"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Rury modułowe powinny posiadać wytrzymałość umożliwiającą zastosowanie w procesie przewiertu wymaganej siły </w:t>
      </w:r>
      <w:proofErr w:type="spellStart"/>
      <w:r w:rsidRPr="002B30C2">
        <w:rPr>
          <w:rFonts w:ascii="Arial" w:hAnsi="Arial" w:cs="Arial"/>
          <w:color w:val="000000" w:themeColor="text1"/>
          <w:sz w:val="22"/>
          <w:szCs w:val="22"/>
          <w:lang w:eastAsia="pl-PL"/>
        </w:rPr>
        <w:t>przecisku</w:t>
      </w:r>
      <w:proofErr w:type="spellEnd"/>
      <w:r w:rsidRPr="002B30C2">
        <w:rPr>
          <w:rFonts w:ascii="Arial" w:hAnsi="Arial" w:cs="Arial"/>
          <w:color w:val="000000" w:themeColor="text1"/>
          <w:sz w:val="22"/>
          <w:szCs w:val="22"/>
          <w:lang w:eastAsia="pl-PL"/>
        </w:rPr>
        <w:t xml:space="preserve"> przy uwzględnieniu długości poszczególnych odcinków i warunków gruntowych. Rury muszą posiadać krajową ocenę techniczną wydaną przez Instytut Techniki Budowlanej w Warszawie dla zastosowania w metodach </w:t>
      </w:r>
      <w:proofErr w:type="spellStart"/>
      <w:r w:rsidRPr="002B30C2">
        <w:rPr>
          <w:rFonts w:ascii="Arial" w:hAnsi="Arial" w:cs="Arial"/>
          <w:color w:val="000000" w:themeColor="text1"/>
          <w:sz w:val="22"/>
          <w:szCs w:val="22"/>
          <w:lang w:eastAsia="pl-PL"/>
        </w:rPr>
        <w:t>bezwykopowych</w:t>
      </w:r>
      <w:proofErr w:type="spellEnd"/>
      <w:r w:rsidRPr="002B30C2">
        <w:rPr>
          <w:rFonts w:ascii="Arial" w:hAnsi="Arial" w:cs="Arial"/>
          <w:color w:val="000000" w:themeColor="text1"/>
          <w:sz w:val="22"/>
          <w:szCs w:val="22"/>
          <w:lang w:eastAsia="pl-PL"/>
        </w:rPr>
        <w:t>.</w:t>
      </w:r>
    </w:p>
    <w:p w14:paraId="049C8780"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p>
    <w:p w14:paraId="0406EFD4" w14:textId="77777777" w:rsidR="002B30C2" w:rsidRPr="002B30C2" w:rsidRDefault="002B30C2" w:rsidP="002B30C2">
      <w:pPr>
        <w:pStyle w:val="Akapitzlist"/>
        <w:numPr>
          <w:ilvl w:val="0"/>
          <w:numId w:val="6"/>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Czy Zamawiający dopuszcza zamianę technologii wykonania kanału sanitarnego z metody </w:t>
      </w:r>
      <w:proofErr w:type="spellStart"/>
      <w:r w:rsidRPr="002B30C2">
        <w:rPr>
          <w:rFonts w:ascii="Arial" w:hAnsi="Arial" w:cs="Arial"/>
          <w:color w:val="000000" w:themeColor="text1"/>
          <w:sz w:val="22"/>
          <w:szCs w:val="22"/>
          <w:lang w:eastAsia="pl-PL"/>
        </w:rPr>
        <w:t>bezwykopowej</w:t>
      </w:r>
      <w:proofErr w:type="spellEnd"/>
      <w:r w:rsidRPr="002B30C2">
        <w:rPr>
          <w:rFonts w:ascii="Arial" w:hAnsi="Arial" w:cs="Arial"/>
          <w:color w:val="000000" w:themeColor="text1"/>
          <w:sz w:val="22"/>
          <w:szCs w:val="22"/>
          <w:lang w:eastAsia="pl-PL"/>
        </w:rPr>
        <w:t xml:space="preserve"> na metodę wykopu otwartego bądź na odwrót z metody wykopu otwartego na metodę </w:t>
      </w:r>
      <w:proofErr w:type="spellStart"/>
      <w:r w:rsidRPr="002B30C2">
        <w:rPr>
          <w:rFonts w:ascii="Arial" w:hAnsi="Arial" w:cs="Arial"/>
          <w:color w:val="000000" w:themeColor="text1"/>
          <w:sz w:val="22"/>
          <w:szCs w:val="22"/>
          <w:lang w:eastAsia="pl-PL"/>
        </w:rPr>
        <w:t>bezwykopową</w:t>
      </w:r>
      <w:proofErr w:type="spellEnd"/>
      <w:r w:rsidRPr="002B30C2">
        <w:rPr>
          <w:rFonts w:ascii="Arial" w:hAnsi="Arial" w:cs="Arial"/>
          <w:color w:val="000000" w:themeColor="text1"/>
          <w:sz w:val="22"/>
          <w:szCs w:val="22"/>
          <w:lang w:eastAsia="pl-PL"/>
        </w:rPr>
        <w:t>?</w:t>
      </w:r>
    </w:p>
    <w:p w14:paraId="192B3F95" w14:textId="77777777" w:rsidR="002B30C2" w:rsidRPr="002B30C2" w:rsidRDefault="002B30C2" w:rsidP="002B30C2">
      <w:pPr>
        <w:pStyle w:val="Akapitzlist"/>
        <w:ind w:left="360"/>
        <w:jc w:val="both"/>
        <w:rPr>
          <w:rFonts w:ascii="Arial" w:hAnsi="Arial" w:cs="Arial"/>
          <w:b/>
          <w:bCs/>
          <w:color w:val="000000" w:themeColor="text1"/>
          <w:sz w:val="22"/>
          <w:szCs w:val="22"/>
          <w:lang w:eastAsia="pl-PL"/>
        </w:rPr>
      </w:pPr>
      <w:r w:rsidRPr="002B30C2">
        <w:rPr>
          <w:rFonts w:ascii="Arial" w:hAnsi="Arial" w:cs="Arial"/>
          <w:b/>
          <w:bCs/>
          <w:color w:val="000000" w:themeColor="text1"/>
          <w:sz w:val="22"/>
          <w:szCs w:val="22"/>
          <w:lang w:eastAsia="pl-PL"/>
        </w:rPr>
        <w:t>Odp.10</w:t>
      </w:r>
    </w:p>
    <w:p w14:paraId="2B32E702"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Zamawiający dopuszcza zmiany technologii wykonania kanałów określonych w dokumentacji projektowej, pod warunkiem konieczność wykonania projektu zamiennego, uzyskania niezbędnych uzgodnień z zarządcami dróg, innymi instytucjami i właścicielami działek, na których zlokalizowane są kanały oraz uzyskania zamiennych pozwoleń na realizację inwestycji itp.</w:t>
      </w:r>
    </w:p>
    <w:p w14:paraId="5AD51430"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p>
    <w:p w14:paraId="3B7454D2" w14:textId="77777777" w:rsidR="002B30C2" w:rsidRPr="002B30C2" w:rsidRDefault="002B30C2" w:rsidP="002B30C2">
      <w:pPr>
        <w:pStyle w:val="Akapitzlist"/>
        <w:numPr>
          <w:ilvl w:val="0"/>
          <w:numId w:val="6"/>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Zwracamy się z uprzejmą prośbą o dopuszczenie zastosowania rur GRP zgodnych z aktualnie obowiązującą normą ISO 23856, która zastąpiła wycofaną normę PN-EN 14364 (brak aktualnych aprobat technicznych w tym zakresie) na którą powołuje się specyfikacja.</w:t>
      </w:r>
    </w:p>
    <w:p w14:paraId="78E6DEE4"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Ponadto Zamawiający w Specyfikacji Technicznej określił średnicę rury ochronnej GRP jako </w:t>
      </w:r>
      <w:proofErr w:type="spellStart"/>
      <w:r w:rsidRPr="002B30C2">
        <w:rPr>
          <w:rFonts w:ascii="Arial" w:hAnsi="Arial" w:cs="Arial"/>
          <w:color w:val="000000" w:themeColor="text1"/>
          <w:sz w:val="22"/>
          <w:szCs w:val="22"/>
          <w:lang w:eastAsia="pl-PL"/>
        </w:rPr>
        <w:t>Dzxe</w:t>
      </w:r>
      <w:proofErr w:type="spellEnd"/>
      <w:r w:rsidRPr="002B30C2">
        <w:rPr>
          <w:rFonts w:ascii="Arial" w:hAnsi="Arial" w:cs="Arial"/>
          <w:color w:val="000000" w:themeColor="text1"/>
          <w:sz w:val="22"/>
          <w:szCs w:val="22"/>
          <w:lang w:eastAsia="pl-PL"/>
        </w:rPr>
        <w:t>=692x45,0mm (pod stawem). Informujemy, że taka średnica nie występuje w dostępnych typoszeregach rur GRP produkowanych zgodnie z obowiązującą normą ISO 23856 (oraz nie występuje w starej normie PN-EN 14364).</w:t>
      </w:r>
    </w:p>
    <w:p w14:paraId="4C01D287"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lastRenderedPageBreak/>
        <w:t>W związku z powyższym prosimy o dopuszczenie rur GRP zgodnych z normą ISO23856 o średnicach nominalnych DN550 (Dz550) oraz DN700 (Dz718) o sztywnościach projektowych, z minimalną grubością ścianki Dz550, SN128.000 e=28mm, Dz718, SN320.000, e=48mm które:</w:t>
      </w:r>
    </w:p>
    <w:p w14:paraId="7CF66F10"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są zgodne z aktualnym typoszeregiem rur GRP,</w:t>
      </w:r>
    </w:p>
    <w:p w14:paraId="150FB9D8"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spełniają wymogi funkcjonalne i wytrzymałościowe określone w SWZ,</w:t>
      </w:r>
    </w:p>
    <w:p w14:paraId="17593EB5"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zapewniają odpowiedni luz montażowy i hydrauliczny dla przewodu roboczego,</w:t>
      </w:r>
    </w:p>
    <w:p w14:paraId="55C751D0"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Zaproponowana zmiana nie wpływa negatywnie na funkcjonalność ani jakość instalacji.</w:t>
      </w:r>
    </w:p>
    <w:p w14:paraId="5A9A6AE8" w14:textId="77777777" w:rsidR="002B30C2" w:rsidRPr="002B30C2" w:rsidRDefault="002B30C2" w:rsidP="002B30C2">
      <w:pPr>
        <w:pStyle w:val="Akapitzlist"/>
        <w:ind w:left="360"/>
        <w:jc w:val="both"/>
        <w:rPr>
          <w:rFonts w:ascii="Arial" w:hAnsi="Arial" w:cs="Arial"/>
          <w:b/>
          <w:bCs/>
          <w:color w:val="000000" w:themeColor="text1"/>
          <w:sz w:val="22"/>
          <w:szCs w:val="22"/>
          <w:lang w:eastAsia="pl-PL"/>
        </w:rPr>
      </w:pPr>
      <w:r w:rsidRPr="002B30C2">
        <w:rPr>
          <w:rFonts w:ascii="Arial" w:hAnsi="Arial" w:cs="Arial"/>
          <w:b/>
          <w:bCs/>
          <w:color w:val="000000" w:themeColor="text1"/>
          <w:sz w:val="22"/>
          <w:szCs w:val="22"/>
          <w:lang w:eastAsia="pl-PL"/>
        </w:rPr>
        <w:t>Odp. 11</w:t>
      </w:r>
    </w:p>
    <w:p w14:paraId="71043805"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W związku z upowszechnieniem się w ostatnim czasie technologii </w:t>
      </w:r>
      <w:proofErr w:type="spellStart"/>
      <w:proofErr w:type="gramStart"/>
      <w:r w:rsidRPr="002B30C2">
        <w:rPr>
          <w:rFonts w:ascii="Arial" w:hAnsi="Arial" w:cs="Arial"/>
          <w:color w:val="000000" w:themeColor="text1"/>
          <w:sz w:val="22"/>
          <w:szCs w:val="22"/>
          <w:lang w:eastAsia="pl-PL"/>
        </w:rPr>
        <w:t>mikrotunelingu</w:t>
      </w:r>
      <w:proofErr w:type="spellEnd"/>
      <w:r w:rsidRPr="002B30C2">
        <w:rPr>
          <w:rFonts w:ascii="Arial" w:hAnsi="Arial" w:cs="Arial"/>
          <w:color w:val="000000" w:themeColor="text1"/>
          <w:sz w:val="22"/>
          <w:szCs w:val="22"/>
          <w:lang w:eastAsia="pl-PL"/>
        </w:rPr>
        <w:t xml:space="preserve">  do</w:t>
      </w:r>
      <w:proofErr w:type="gramEnd"/>
      <w:r w:rsidRPr="002B30C2">
        <w:rPr>
          <w:rFonts w:ascii="Arial" w:hAnsi="Arial" w:cs="Arial"/>
          <w:color w:val="000000" w:themeColor="text1"/>
          <w:sz w:val="22"/>
          <w:szCs w:val="22"/>
          <w:lang w:eastAsia="pl-PL"/>
        </w:rPr>
        <w:t xml:space="preserve"> budowy kanałów o średnicy zewnętrznej mniejszej niż 550 mm, wprowadzono zmianę w tym zakresie na odcinku w terenie kolejowym, zmniejszając średnicę zewnętrzną rury osłonowej na 427 mm. </w:t>
      </w:r>
    </w:p>
    <w:p w14:paraId="49E60DAE"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Zmniejszona średnica rury osłonowej jest uzgodniona z PKP. </w:t>
      </w:r>
      <w:r w:rsidRPr="002B30C2">
        <w:rPr>
          <w:rFonts w:ascii="Arial" w:hAnsi="Arial" w:cs="Arial"/>
          <w:color w:val="000000" w:themeColor="text1"/>
          <w:sz w:val="22"/>
          <w:szCs w:val="22"/>
          <w:lang w:eastAsia="pl-PL"/>
        </w:rPr>
        <w:br/>
        <w:t>Odpowiednia korekta zostanie wprowadzona w trakcie realizacji inwestycji przez Projektanta i potraktowana jako zmiana nieistotna.</w:t>
      </w:r>
    </w:p>
    <w:p w14:paraId="4E01E4C2" w14:textId="204A165A"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Do wyceny robót budowalnych w zakresie przejścia po torami kolejowymi należy przyjąć średnice rury DN400 o parametrach opisanych poniżej.</w:t>
      </w:r>
    </w:p>
    <w:p w14:paraId="39B1C99B"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Należy zastosować rury przewiertowe (osłonowe):</w:t>
      </w:r>
    </w:p>
    <w:p w14:paraId="7490250F"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 pod torami kolejowymi - rury </w:t>
      </w:r>
      <w:proofErr w:type="spellStart"/>
      <w:r w:rsidRPr="002B30C2">
        <w:rPr>
          <w:rFonts w:ascii="Arial" w:hAnsi="Arial" w:cs="Arial"/>
          <w:color w:val="000000" w:themeColor="text1"/>
          <w:sz w:val="22"/>
          <w:szCs w:val="22"/>
          <w:lang w:eastAsia="pl-PL"/>
        </w:rPr>
        <w:t>bezkielichowe</w:t>
      </w:r>
      <w:proofErr w:type="spellEnd"/>
      <w:r w:rsidRPr="002B30C2">
        <w:rPr>
          <w:rFonts w:ascii="Arial" w:hAnsi="Arial" w:cs="Arial"/>
          <w:color w:val="000000" w:themeColor="text1"/>
          <w:sz w:val="22"/>
          <w:szCs w:val="22"/>
          <w:lang w:eastAsia="pl-PL"/>
        </w:rPr>
        <w:t xml:space="preserve"> GRP, o klasie sztywności SN640000 N/m</w:t>
      </w:r>
      <w:r w:rsidRPr="002B30C2">
        <w:rPr>
          <w:rFonts w:ascii="Arial" w:hAnsi="Arial" w:cs="Arial"/>
          <w:color w:val="000000" w:themeColor="text1"/>
          <w:sz w:val="22"/>
          <w:szCs w:val="22"/>
          <w:vertAlign w:val="superscript"/>
          <w:lang w:eastAsia="pl-PL"/>
        </w:rPr>
        <w:t>2</w:t>
      </w:r>
      <w:r w:rsidRPr="002B30C2">
        <w:rPr>
          <w:rFonts w:ascii="Arial" w:hAnsi="Arial" w:cs="Arial"/>
          <w:color w:val="000000" w:themeColor="text1"/>
          <w:sz w:val="22"/>
          <w:szCs w:val="22"/>
          <w:lang w:eastAsia="pl-PL"/>
        </w:rPr>
        <w:t xml:space="preserve"> </w:t>
      </w:r>
      <w:r w:rsidRPr="002B30C2">
        <w:rPr>
          <w:rFonts w:ascii="Arial" w:hAnsi="Arial" w:cs="Arial"/>
          <w:color w:val="000000" w:themeColor="text1"/>
          <w:sz w:val="22"/>
          <w:szCs w:val="22"/>
          <w:lang w:eastAsia="pl-PL"/>
        </w:rPr>
        <w:br/>
        <w:t>i średnicy nominalnej DN400 (dz. 427 mm) z minimalną grubością ścianki e=34mm;</w:t>
      </w:r>
    </w:p>
    <w:p w14:paraId="3C9F1E67" w14:textId="37D54B03"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 pod stawem - rury </w:t>
      </w:r>
      <w:proofErr w:type="spellStart"/>
      <w:r w:rsidRPr="002B30C2">
        <w:rPr>
          <w:rFonts w:ascii="Arial" w:hAnsi="Arial" w:cs="Arial"/>
          <w:color w:val="000000" w:themeColor="text1"/>
          <w:sz w:val="22"/>
          <w:szCs w:val="22"/>
          <w:lang w:eastAsia="pl-PL"/>
        </w:rPr>
        <w:t>bezkielichowe</w:t>
      </w:r>
      <w:proofErr w:type="spellEnd"/>
      <w:r w:rsidRPr="002B30C2">
        <w:rPr>
          <w:rFonts w:ascii="Arial" w:hAnsi="Arial" w:cs="Arial"/>
          <w:color w:val="000000" w:themeColor="text1"/>
          <w:sz w:val="22"/>
          <w:szCs w:val="22"/>
          <w:lang w:eastAsia="pl-PL"/>
        </w:rPr>
        <w:t xml:space="preserve"> GRP, o klasie sztywności SN320000N/m</w:t>
      </w:r>
      <w:r w:rsidRPr="002B30C2">
        <w:rPr>
          <w:rFonts w:ascii="Arial" w:hAnsi="Arial" w:cs="Arial"/>
          <w:color w:val="000000" w:themeColor="text1"/>
          <w:sz w:val="22"/>
          <w:szCs w:val="22"/>
          <w:vertAlign w:val="superscript"/>
          <w:lang w:eastAsia="pl-PL"/>
        </w:rPr>
        <w:t>2</w:t>
      </w:r>
      <w:r w:rsidRPr="002B30C2">
        <w:rPr>
          <w:rFonts w:ascii="Arial" w:hAnsi="Arial" w:cs="Arial"/>
          <w:color w:val="000000" w:themeColor="text1"/>
          <w:sz w:val="22"/>
          <w:szCs w:val="22"/>
          <w:lang w:eastAsia="pl-PL"/>
        </w:rPr>
        <w:t xml:space="preserve"> i średnicy nominalnej DN700 (dz. </w:t>
      </w:r>
      <w:proofErr w:type="gramStart"/>
      <w:r w:rsidRPr="002B30C2">
        <w:rPr>
          <w:rFonts w:ascii="Arial" w:hAnsi="Arial" w:cs="Arial"/>
          <w:color w:val="000000" w:themeColor="text1"/>
          <w:sz w:val="22"/>
          <w:szCs w:val="22"/>
          <w:lang w:eastAsia="pl-PL"/>
        </w:rPr>
        <w:t>718  mm</w:t>
      </w:r>
      <w:proofErr w:type="gramEnd"/>
      <w:r w:rsidRPr="002B30C2">
        <w:rPr>
          <w:rFonts w:ascii="Arial" w:hAnsi="Arial" w:cs="Arial"/>
          <w:color w:val="000000" w:themeColor="text1"/>
          <w:sz w:val="22"/>
          <w:szCs w:val="22"/>
          <w:lang w:eastAsia="pl-PL"/>
        </w:rPr>
        <w:t>) z minimalną grubością ścianki e=48mm</w:t>
      </w:r>
    </w:p>
    <w:p w14:paraId="3F5E1974"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Rury łączone za pomocą łączników systemowych ze stali nierdzewnej z uszczelką zintegrowaną. Rury GRP powinny posiadać wewnętrzną warstwę o podwyższonej odporności na ścieranie i udarność, zbrojoną włóknem szklanym typu ECR </w:t>
      </w:r>
      <w:r w:rsidRPr="002B30C2">
        <w:rPr>
          <w:rFonts w:ascii="Arial" w:hAnsi="Arial" w:cs="Arial"/>
          <w:color w:val="000000" w:themeColor="text1"/>
          <w:sz w:val="22"/>
          <w:szCs w:val="22"/>
          <w:lang w:eastAsia="pl-PL"/>
        </w:rPr>
        <w:br/>
        <w:t xml:space="preserve">i wypełnieniem z piasku kwarcowego. Rury wykonane zgodnie z </w:t>
      </w:r>
      <w:proofErr w:type="gramStart"/>
      <w:r w:rsidRPr="002B30C2">
        <w:rPr>
          <w:rFonts w:ascii="Arial" w:hAnsi="Arial" w:cs="Arial"/>
          <w:color w:val="000000" w:themeColor="text1"/>
          <w:sz w:val="22"/>
          <w:szCs w:val="22"/>
          <w:lang w:eastAsia="pl-PL"/>
        </w:rPr>
        <w:t>normą  PN</w:t>
      </w:r>
      <w:proofErr w:type="gramEnd"/>
      <w:r w:rsidRPr="002B30C2">
        <w:rPr>
          <w:rFonts w:ascii="Arial" w:hAnsi="Arial" w:cs="Arial"/>
          <w:color w:val="000000" w:themeColor="text1"/>
          <w:sz w:val="22"/>
          <w:szCs w:val="22"/>
          <w:lang w:eastAsia="pl-PL"/>
        </w:rPr>
        <w:t>-ISO 25780.</w:t>
      </w:r>
    </w:p>
    <w:p w14:paraId="18034E49"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p>
    <w:p w14:paraId="51DF0383" w14:textId="77777777" w:rsidR="002B30C2" w:rsidRPr="002B30C2" w:rsidRDefault="002B30C2" w:rsidP="002B30C2">
      <w:pPr>
        <w:pStyle w:val="Akapitzlist"/>
        <w:numPr>
          <w:ilvl w:val="0"/>
          <w:numId w:val="6"/>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Czy Zamawiający dopuszcza wykonanie kanalizacji sanitarnej metodą przewiertów sterowanych z zastosowaniem rur osłonowych z PE RC SDR 11, przy zachowaniu średnic rur zgodnych z dokumentacją projektową?</w:t>
      </w:r>
    </w:p>
    <w:p w14:paraId="73968CE2" w14:textId="77777777" w:rsidR="002B30C2" w:rsidRPr="002B30C2" w:rsidRDefault="002B30C2" w:rsidP="002B30C2">
      <w:pPr>
        <w:pStyle w:val="Akapitzlist"/>
        <w:ind w:left="360"/>
        <w:jc w:val="both"/>
        <w:rPr>
          <w:rFonts w:ascii="Arial" w:hAnsi="Arial" w:cs="Arial"/>
          <w:b/>
          <w:bCs/>
          <w:color w:val="000000" w:themeColor="text1"/>
          <w:sz w:val="22"/>
          <w:szCs w:val="22"/>
          <w:lang w:eastAsia="pl-PL"/>
        </w:rPr>
      </w:pPr>
      <w:r w:rsidRPr="002B30C2">
        <w:rPr>
          <w:rFonts w:ascii="Arial" w:hAnsi="Arial" w:cs="Arial"/>
          <w:b/>
          <w:bCs/>
          <w:color w:val="000000" w:themeColor="text1"/>
          <w:sz w:val="22"/>
          <w:szCs w:val="22"/>
          <w:lang w:eastAsia="pl-PL"/>
        </w:rPr>
        <w:t>Odp. 12</w:t>
      </w:r>
    </w:p>
    <w:p w14:paraId="71A7A133"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Przy budowie kanałów i rur osłonowych jest wymagane bezwzględnie zachowanie projektowanego jednolitego spadku dna kanału na poszczególnych odcinkach (nie mniej niż 0,5%), utrzymanie prostoliniowego przebiegu między sąsiednimi studniami oraz zachowanie szczelności. Technologia wykonania przewiertu powinna umożliwiać zrealizowanie odcinków kanału o długości ok. 60 m.</w:t>
      </w:r>
    </w:p>
    <w:p w14:paraId="46E01F55"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Parametry rur do budowy projektowanych kanałów sanitarnych powinny być dostosowane do przyjętej w projekcie </w:t>
      </w:r>
      <w:proofErr w:type="spellStart"/>
      <w:r w:rsidRPr="002B30C2">
        <w:rPr>
          <w:rFonts w:ascii="Arial" w:hAnsi="Arial" w:cs="Arial"/>
          <w:color w:val="000000" w:themeColor="text1"/>
          <w:sz w:val="22"/>
          <w:szCs w:val="22"/>
          <w:lang w:eastAsia="pl-PL"/>
        </w:rPr>
        <w:t>bezwykopowej</w:t>
      </w:r>
      <w:proofErr w:type="spellEnd"/>
      <w:r w:rsidRPr="002B30C2">
        <w:rPr>
          <w:rFonts w:ascii="Arial" w:hAnsi="Arial" w:cs="Arial"/>
          <w:color w:val="000000" w:themeColor="text1"/>
          <w:sz w:val="22"/>
          <w:szCs w:val="22"/>
          <w:lang w:eastAsia="pl-PL"/>
        </w:rPr>
        <w:t xml:space="preserve"> technologii budowy kanałów, tj. przewiertu pilotażowego trójfazowego ze sterowaniem </w:t>
      </w:r>
      <w:proofErr w:type="spellStart"/>
      <w:r w:rsidRPr="002B30C2">
        <w:rPr>
          <w:rFonts w:ascii="Arial" w:hAnsi="Arial" w:cs="Arial"/>
          <w:color w:val="000000" w:themeColor="text1"/>
          <w:sz w:val="22"/>
          <w:szCs w:val="22"/>
          <w:lang w:eastAsia="pl-PL"/>
        </w:rPr>
        <w:t>teleoptycznym</w:t>
      </w:r>
      <w:proofErr w:type="spellEnd"/>
      <w:r w:rsidRPr="002B30C2">
        <w:rPr>
          <w:rFonts w:ascii="Arial" w:hAnsi="Arial" w:cs="Arial"/>
          <w:color w:val="000000" w:themeColor="text1"/>
          <w:sz w:val="22"/>
          <w:szCs w:val="22"/>
          <w:lang w:eastAsia="pl-PL"/>
        </w:rPr>
        <w:t xml:space="preserve">. W zawiązku z powyższym, na odcinkach </w:t>
      </w:r>
      <w:proofErr w:type="spellStart"/>
      <w:r w:rsidRPr="002B30C2">
        <w:rPr>
          <w:rFonts w:ascii="Arial" w:hAnsi="Arial" w:cs="Arial"/>
          <w:color w:val="000000" w:themeColor="text1"/>
          <w:sz w:val="22"/>
          <w:szCs w:val="22"/>
          <w:lang w:eastAsia="pl-PL"/>
        </w:rPr>
        <w:t>bezwykopowych</w:t>
      </w:r>
      <w:proofErr w:type="spellEnd"/>
      <w:r w:rsidRPr="002B30C2">
        <w:rPr>
          <w:rFonts w:ascii="Arial" w:hAnsi="Arial" w:cs="Arial"/>
          <w:color w:val="000000" w:themeColor="text1"/>
          <w:sz w:val="22"/>
          <w:szCs w:val="22"/>
          <w:lang w:eastAsia="pl-PL"/>
        </w:rPr>
        <w:t xml:space="preserve"> należy zastosować rury kanalizacyjne modułowe </w:t>
      </w:r>
      <w:proofErr w:type="spellStart"/>
      <w:r w:rsidRPr="002B30C2">
        <w:rPr>
          <w:rFonts w:ascii="Arial" w:hAnsi="Arial" w:cs="Arial"/>
          <w:color w:val="000000" w:themeColor="text1"/>
          <w:sz w:val="22"/>
          <w:szCs w:val="22"/>
          <w:lang w:eastAsia="pl-PL"/>
        </w:rPr>
        <w:t>przeciskowe</w:t>
      </w:r>
      <w:proofErr w:type="spellEnd"/>
      <w:r w:rsidRPr="002B30C2">
        <w:rPr>
          <w:rFonts w:ascii="Arial" w:hAnsi="Arial" w:cs="Arial"/>
          <w:color w:val="000000" w:themeColor="text1"/>
          <w:sz w:val="22"/>
          <w:szCs w:val="22"/>
          <w:lang w:eastAsia="pl-PL"/>
        </w:rPr>
        <w:t xml:space="preserve"> o długości 1,0</w:t>
      </w:r>
      <w:proofErr w:type="gramStart"/>
      <w:r w:rsidRPr="002B30C2">
        <w:rPr>
          <w:rFonts w:ascii="Arial" w:hAnsi="Arial" w:cs="Arial"/>
          <w:color w:val="000000" w:themeColor="text1"/>
          <w:sz w:val="22"/>
          <w:szCs w:val="22"/>
          <w:lang w:eastAsia="pl-PL"/>
        </w:rPr>
        <w:t>m,  pełnościenne</w:t>
      </w:r>
      <w:proofErr w:type="gramEnd"/>
      <w:r w:rsidRPr="002B30C2">
        <w:rPr>
          <w:rFonts w:ascii="Arial" w:hAnsi="Arial" w:cs="Arial"/>
          <w:color w:val="000000" w:themeColor="text1"/>
          <w:sz w:val="22"/>
          <w:szCs w:val="22"/>
          <w:lang w:eastAsia="pl-PL"/>
        </w:rPr>
        <w:t xml:space="preserve">, jednowarstwowe wykonane z materiału - PP wg PN EN-1852-1, o sztywności obwodowej S co najmniej 32 </w:t>
      </w:r>
      <w:proofErr w:type="spellStart"/>
      <w:r w:rsidRPr="002B30C2">
        <w:rPr>
          <w:rFonts w:ascii="Arial" w:hAnsi="Arial" w:cs="Arial"/>
          <w:color w:val="000000" w:themeColor="text1"/>
          <w:sz w:val="22"/>
          <w:szCs w:val="22"/>
          <w:lang w:eastAsia="pl-PL"/>
        </w:rPr>
        <w:t>kN</w:t>
      </w:r>
      <w:proofErr w:type="spellEnd"/>
      <w:r w:rsidRPr="002B30C2">
        <w:rPr>
          <w:rFonts w:ascii="Arial" w:hAnsi="Arial" w:cs="Arial"/>
          <w:color w:val="000000" w:themeColor="text1"/>
          <w:sz w:val="22"/>
          <w:szCs w:val="22"/>
          <w:lang w:eastAsia="pl-PL"/>
        </w:rPr>
        <w:t xml:space="preserve">/m², z połączeniem </w:t>
      </w:r>
      <w:proofErr w:type="spellStart"/>
      <w:r w:rsidRPr="002B30C2">
        <w:rPr>
          <w:rFonts w:ascii="Arial" w:hAnsi="Arial" w:cs="Arial"/>
          <w:color w:val="000000" w:themeColor="text1"/>
          <w:sz w:val="22"/>
          <w:szCs w:val="22"/>
          <w:lang w:eastAsia="pl-PL"/>
        </w:rPr>
        <w:t>bezkielichowym</w:t>
      </w:r>
      <w:proofErr w:type="spellEnd"/>
      <w:r w:rsidRPr="002B30C2">
        <w:rPr>
          <w:rFonts w:ascii="Arial" w:hAnsi="Arial" w:cs="Arial"/>
          <w:color w:val="000000" w:themeColor="text1"/>
          <w:sz w:val="22"/>
          <w:szCs w:val="22"/>
          <w:lang w:eastAsia="pl-PL"/>
        </w:rPr>
        <w:t xml:space="preserve"> wciskowym z dwiema zintegrowanymi uszczelkami elastomerowymi. </w:t>
      </w:r>
      <w:r w:rsidRPr="002B30C2">
        <w:rPr>
          <w:rFonts w:ascii="Arial" w:hAnsi="Arial" w:cs="Arial"/>
          <w:color w:val="000000" w:themeColor="text1"/>
          <w:sz w:val="22"/>
          <w:szCs w:val="22"/>
          <w:lang w:eastAsia="pl-PL"/>
        </w:rPr>
        <w:br/>
        <w:t xml:space="preserve">Rury modułowe powinny posiadać wytrzymałość umożliwiającą zastosowanie w procesie przewiertu wymaganej siły </w:t>
      </w:r>
      <w:proofErr w:type="spellStart"/>
      <w:r w:rsidRPr="002B30C2">
        <w:rPr>
          <w:rFonts w:ascii="Arial" w:hAnsi="Arial" w:cs="Arial"/>
          <w:color w:val="000000" w:themeColor="text1"/>
          <w:sz w:val="22"/>
          <w:szCs w:val="22"/>
          <w:lang w:eastAsia="pl-PL"/>
        </w:rPr>
        <w:t>przecisku</w:t>
      </w:r>
      <w:proofErr w:type="spellEnd"/>
      <w:r w:rsidRPr="002B30C2">
        <w:rPr>
          <w:rFonts w:ascii="Arial" w:hAnsi="Arial" w:cs="Arial"/>
          <w:color w:val="000000" w:themeColor="text1"/>
          <w:sz w:val="22"/>
          <w:szCs w:val="22"/>
          <w:lang w:eastAsia="pl-PL"/>
        </w:rPr>
        <w:t xml:space="preserve"> przy uwzględnieniu długości poszczególnych odcinków i warunków gruntowych. Rury muszą posiadać krajową ocenę techniczną </w:t>
      </w:r>
      <w:r w:rsidRPr="002B30C2">
        <w:rPr>
          <w:rFonts w:ascii="Arial" w:hAnsi="Arial" w:cs="Arial"/>
          <w:color w:val="000000" w:themeColor="text1"/>
          <w:sz w:val="22"/>
          <w:szCs w:val="22"/>
          <w:lang w:eastAsia="pl-PL"/>
        </w:rPr>
        <w:lastRenderedPageBreak/>
        <w:t xml:space="preserve">wydaną przez Instytut Techniki Budowlanej w Warszawie dla zastosowania w metodach </w:t>
      </w:r>
      <w:proofErr w:type="spellStart"/>
      <w:r w:rsidRPr="002B30C2">
        <w:rPr>
          <w:rFonts w:ascii="Arial" w:hAnsi="Arial" w:cs="Arial"/>
          <w:color w:val="000000" w:themeColor="text1"/>
          <w:sz w:val="22"/>
          <w:szCs w:val="22"/>
          <w:lang w:eastAsia="pl-PL"/>
        </w:rPr>
        <w:t>bezwykopowych</w:t>
      </w:r>
      <w:proofErr w:type="spellEnd"/>
      <w:r w:rsidRPr="002B30C2">
        <w:rPr>
          <w:rFonts w:ascii="Arial" w:hAnsi="Arial" w:cs="Arial"/>
          <w:color w:val="000000" w:themeColor="text1"/>
          <w:sz w:val="22"/>
          <w:szCs w:val="22"/>
          <w:lang w:eastAsia="pl-PL"/>
        </w:rPr>
        <w:t>.</w:t>
      </w:r>
    </w:p>
    <w:p w14:paraId="1F1ED8D2"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p>
    <w:p w14:paraId="7D70BB10" w14:textId="77777777" w:rsidR="002B30C2" w:rsidRPr="002B30C2" w:rsidRDefault="002B30C2" w:rsidP="002B30C2">
      <w:pPr>
        <w:pStyle w:val="Akapitzlist"/>
        <w:numPr>
          <w:ilvl w:val="0"/>
          <w:numId w:val="6"/>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Prosimy o podanie firmy konserwującej i utrzymującej system SCADA, która wykonuje dla Państwa wizualizację, do której ma zostać wpięta przepompownia ścieków.</w:t>
      </w:r>
    </w:p>
    <w:p w14:paraId="68C55FA7" w14:textId="77777777" w:rsidR="002B30C2" w:rsidRPr="002B30C2" w:rsidRDefault="002B30C2" w:rsidP="002B30C2">
      <w:pPr>
        <w:pStyle w:val="Akapitzlist"/>
        <w:ind w:left="360"/>
        <w:jc w:val="both"/>
        <w:rPr>
          <w:rFonts w:ascii="Arial" w:hAnsi="Arial" w:cs="Arial"/>
          <w:b/>
          <w:bCs/>
          <w:color w:val="000000" w:themeColor="text1"/>
          <w:sz w:val="22"/>
          <w:szCs w:val="22"/>
          <w:lang w:eastAsia="pl-PL"/>
        </w:rPr>
      </w:pPr>
      <w:r w:rsidRPr="002B30C2">
        <w:rPr>
          <w:rFonts w:ascii="Arial" w:hAnsi="Arial" w:cs="Arial"/>
          <w:b/>
          <w:bCs/>
          <w:color w:val="000000" w:themeColor="text1"/>
          <w:sz w:val="22"/>
          <w:szCs w:val="22"/>
          <w:lang w:eastAsia="pl-PL"/>
        </w:rPr>
        <w:t>Odp.13.</w:t>
      </w:r>
    </w:p>
    <w:p w14:paraId="76F379D5"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Na terenie Gminy Nałęczów do wizualizacji i monitoringu pracy przepompowni ścieków jest zainstalowany i funkcjonuje Hydro-Net w.6 firmy Hydro-Partner Sp. z o.o.</w:t>
      </w:r>
    </w:p>
    <w:p w14:paraId="7595DD5B"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Jednocześnie informujemy, iż Zamawiający dopuszcza wpięcie do nowego systemu monitoringu. W przypadku zmiany systemu na inny niż istniejący należy przewidzieć i wykonać wpięcia istniejących pompowni. Pod </w:t>
      </w:r>
      <w:proofErr w:type="gramStart"/>
      <w:r w:rsidRPr="002B30C2">
        <w:rPr>
          <w:rFonts w:ascii="Arial" w:hAnsi="Arial" w:cs="Arial"/>
          <w:color w:val="000000" w:themeColor="text1"/>
          <w:sz w:val="22"/>
          <w:szCs w:val="22"/>
          <w:lang w:eastAsia="pl-PL"/>
        </w:rPr>
        <w:t>warunkiem</w:t>
      </w:r>
      <w:proofErr w:type="gramEnd"/>
      <w:r w:rsidRPr="002B30C2">
        <w:rPr>
          <w:rFonts w:ascii="Arial" w:hAnsi="Arial" w:cs="Arial"/>
          <w:color w:val="000000" w:themeColor="text1"/>
          <w:sz w:val="22"/>
          <w:szCs w:val="22"/>
          <w:lang w:eastAsia="pl-PL"/>
        </w:rPr>
        <w:t xml:space="preserve"> że nowy system monitoringu i wizualizacji będzie spełniał wymagania dyrektywy NIS2 dotyczącej </w:t>
      </w:r>
      <w:proofErr w:type="spellStart"/>
      <w:r w:rsidRPr="002B30C2">
        <w:rPr>
          <w:rFonts w:ascii="Arial" w:hAnsi="Arial" w:cs="Arial"/>
          <w:color w:val="000000" w:themeColor="text1"/>
          <w:sz w:val="22"/>
          <w:szCs w:val="22"/>
          <w:lang w:eastAsia="pl-PL"/>
        </w:rPr>
        <w:t>cyberbezpieczeństwa</w:t>
      </w:r>
      <w:proofErr w:type="spellEnd"/>
      <w:r w:rsidRPr="002B30C2">
        <w:rPr>
          <w:rFonts w:ascii="Arial" w:hAnsi="Arial" w:cs="Arial"/>
          <w:color w:val="000000" w:themeColor="text1"/>
          <w:sz w:val="22"/>
          <w:szCs w:val="22"/>
          <w:lang w:eastAsia="pl-PL"/>
        </w:rPr>
        <w:t xml:space="preserve"> oraz wytycznych wydanych przez CERT Polska działającej w strukturach Naukowej i Akademickiej Sieci Komputerowej Państwowego Instytutu Badawczego. </w:t>
      </w:r>
    </w:p>
    <w:p w14:paraId="41A719A4" w14:textId="23B18571"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Nie dopuszcza się możliwości współdziałania dwóch lub więcej odmiennych systemów sterowania i monitoringu z uwagi na bezpieczeństwo eksploatowanych rozproszonych obiektów wodno-ściekowych oraz kosztów eksploatacyjnych z tym związanych. </w:t>
      </w:r>
    </w:p>
    <w:p w14:paraId="428F6DAA"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p>
    <w:p w14:paraId="136ED85F" w14:textId="77777777" w:rsidR="002B30C2" w:rsidRPr="002B30C2" w:rsidRDefault="002B30C2" w:rsidP="002B30C2">
      <w:pPr>
        <w:pStyle w:val="Akapitzlist"/>
        <w:numPr>
          <w:ilvl w:val="0"/>
          <w:numId w:val="6"/>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Prosimy o wskazanie preferowanego przez Państwa producenta pomp do zastosowania w projektowanych przepompowniach. Uprzejmie prosimy również o podanie producentów pomp, które są obecnie eksploatowane w istniejących obiektach.</w:t>
      </w:r>
    </w:p>
    <w:p w14:paraId="1E6F5E2D" w14:textId="77777777" w:rsidR="002B30C2" w:rsidRPr="002B30C2" w:rsidRDefault="002B30C2" w:rsidP="002B30C2">
      <w:pPr>
        <w:pStyle w:val="Akapitzlist"/>
        <w:ind w:left="360"/>
        <w:jc w:val="both"/>
        <w:rPr>
          <w:rFonts w:ascii="Arial" w:hAnsi="Arial" w:cs="Arial"/>
          <w:b/>
          <w:bCs/>
          <w:color w:val="000000" w:themeColor="text1"/>
          <w:sz w:val="22"/>
          <w:szCs w:val="22"/>
          <w:lang w:eastAsia="pl-PL"/>
        </w:rPr>
      </w:pPr>
      <w:r w:rsidRPr="002B30C2">
        <w:rPr>
          <w:rFonts w:ascii="Arial" w:hAnsi="Arial" w:cs="Arial"/>
          <w:b/>
          <w:bCs/>
          <w:color w:val="000000" w:themeColor="text1"/>
          <w:sz w:val="22"/>
          <w:szCs w:val="22"/>
          <w:lang w:eastAsia="pl-PL"/>
        </w:rPr>
        <w:t xml:space="preserve">Odp. 14 </w:t>
      </w:r>
    </w:p>
    <w:p w14:paraId="317C9786"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 xml:space="preserve">Zadaniem Zamawiającego nie jest wskazywanie producentów dostarczanych urządzeń. Zamawiający wymaga, aby dostarczane pompy spełniały wszystkie wymagania techniczne zapisane w wymaganiach przetargowych. Przepompownie, które Zamawiający eksploatuje są wyposażone w pompy producentów: Sulzer – ABS, </w:t>
      </w:r>
      <w:proofErr w:type="spellStart"/>
      <w:r w:rsidRPr="002B30C2">
        <w:rPr>
          <w:rFonts w:ascii="Arial" w:hAnsi="Arial" w:cs="Arial"/>
          <w:color w:val="000000" w:themeColor="text1"/>
          <w:sz w:val="22"/>
          <w:szCs w:val="22"/>
          <w:lang w:eastAsia="pl-PL"/>
        </w:rPr>
        <w:t>Grundfoss</w:t>
      </w:r>
      <w:proofErr w:type="spellEnd"/>
      <w:r w:rsidRPr="002B30C2">
        <w:rPr>
          <w:rFonts w:ascii="Arial" w:hAnsi="Arial" w:cs="Arial"/>
          <w:color w:val="000000" w:themeColor="text1"/>
          <w:sz w:val="22"/>
          <w:szCs w:val="22"/>
          <w:lang w:eastAsia="pl-PL"/>
        </w:rPr>
        <w:t xml:space="preserve">, KSB, </w:t>
      </w:r>
      <w:proofErr w:type="spellStart"/>
      <w:r w:rsidRPr="002B30C2">
        <w:rPr>
          <w:rFonts w:ascii="Arial" w:hAnsi="Arial" w:cs="Arial"/>
          <w:color w:val="000000" w:themeColor="text1"/>
          <w:sz w:val="22"/>
          <w:szCs w:val="22"/>
          <w:lang w:eastAsia="pl-PL"/>
        </w:rPr>
        <w:t>Metalchem</w:t>
      </w:r>
      <w:proofErr w:type="spellEnd"/>
      <w:r w:rsidRPr="002B30C2">
        <w:rPr>
          <w:rFonts w:ascii="Arial" w:hAnsi="Arial" w:cs="Arial"/>
          <w:color w:val="000000" w:themeColor="text1"/>
          <w:sz w:val="22"/>
          <w:szCs w:val="22"/>
          <w:lang w:eastAsia="pl-PL"/>
        </w:rPr>
        <w:t xml:space="preserve">, </w:t>
      </w:r>
      <w:proofErr w:type="spellStart"/>
      <w:r w:rsidRPr="002B30C2">
        <w:rPr>
          <w:rFonts w:ascii="Arial" w:hAnsi="Arial" w:cs="Arial"/>
          <w:color w:val="000000" w:themeColor="text1"/>
          <w:sz w:val="22"/>
          <w:szCs w:val="22"/>
          <w:lang w:eastAsia="pl-PL"/>
        </w:rPr>
        <w:t>Flygt</w:t>
      </w:r>
      <w:proofErr w:type="spellEnd"/>
      <w:r w:rsidRPr="002B30C2">
        <w:rPr>
          <w:rFonts w:ascii="Arial" w:hAnsi="Arial" w:cs="Arial"/>
          <w:color w:val="000000" w:themeColor="text1"/>
          <w:sz w:val="22"/>
          <w:szCs w:val="22"/>
          <w:lang w:eastAsia="pl-PL"/>
        </w:rPr>
        <w:t xml:space="preserve">, </w:t>
      </w:r>
      <w:proofErr w:type="spellStart"/>
      <w:r w:rsidRPr="002B30C2">
        <w:rPr>
          <w:rFonts w:ascii="Arial" w:hAnsi="Arial" w:cs="Arial"/>
          <w:color w:val="000000" w:themeColor="text1"/>
          <w:sz w:val="22"/>
          <w:szCs w:val="22"/>
          <w:lang w:eastAsia="pl-PL"/>
        </w:rPr>
        <w:t>Evak</w:t>
      </w:r>
      <w:proofErr w:type="spellEnd"/>
      <w:r w:rsidRPr="002B30C2">
        <w:rPr>
          <w:rFonts w:ascii="Arial" w:hAnsi="Arial" w:cs="Arial"/>
          <w:color w:val="000000" w:themeColor="text1"/>
          <w:sz w:val="22"/>
          <w:szCs w:val="22"/>
          <w:lang w:eastAsia="pl-PL"/>
        </w:rPr>
        <w:t xml:space="preserve">, </w:t>
      </w:r>
      <w:proofErr w:type="spellStart"/>
      <w:r w:rsidRPr="002B30C2">
        <w:rPr>
          <w:rFonts w:ascii="Arial" w:hAnsi="Arial" w:cs="Arial"/>
          <w:color w:val="000000" w:themeColor="text1"/>
          <w:sz w:val="22"/>
          <w:szCs w:val="22"/>
          <w:lang w:eastAsia="pl-PL"/>
        </w:rPr>
        <w:t>Hydrovacum</w:t>
      </w:r>
      <w:proofErr w:type="spellEnd"/>
      <w:r w:rsidRPr="002B30C2">
        <w:rPr>
          <w:rFonts w:ascii="Arial" w:hAnsi="Arial" w:cs="Arial"/>
          <w:color w:val="000000" w:themeColor="text1"/>
          <w:sz w:val="22"/>
          <w:szCs w:val="22"/>
          <w:lang w:eastAsia="pl-PL"/>
        </w:rPr>
        <w:t>.</w:t>
      </w:r>
    </w:p>
    <w:p w14:paraId="13CDCBD8" w14:textId="77777777" w:rsidR="002B30C2" w:rsidRPr="002B30C2" w:rsidRDefault="002B30C2" w:rsidP="002B30C2">
      <w:pPr>
        <w:pStyle w:val="Akapitzlist"/>
        <w:ind w:left="360"/>
        <w:jc w:val="both"/>
        <w:rPr>
          <w:rFonts w:ascii="Arial" w:hAnsi="Arial" w:cs="Arial"/>
          <w:color w:val="000000" w:themeColor="text1"/>
          <w:sz w:val="22"/>
          <w:szCs w:val="22"/>
          <w:lang w:eastAsia="pl-PL"/>
        </w:rPr>
      </w:pPr>
    </w:p>
    <w:p w14:paraId="5911E0FA" w14:textId="65E9496B" w:rsidR="002B30C2" w:rsidRDefault="002B30C2" w:rsidP="002B30C2">
      <w:pPr>
        <w:pStyle w:val="Akapitzlist"/>
        <w:numPr>
          <w:ilvl w:val="0"/>
          <w:numId w:val="6"/>
        </w:numPr>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Jaki istnieje system monitoringu i wizualizacji przepompowni, do którego należy wpiąć nowe przepompownie?</w:t>
      </w:r>
    </w:p>
    <w:p w14:paraId="7552007A" w14:textId="6F91A5D4" w:rsidR="002B30C2" w:rsidRPr="002B30C2" w:rsidRDefault="002B30C2" w:rsidP="002B30C2">
      <w:pPr>
        <w:pStyle w:val="Akapitzlist"/>
        <w:ind w:left="360"/>
        <w:jc w:val="both"/>
        <w:rPr>
          <w:rFonts w:ascii="Arial" w:hAnsi="Arial" w:cs="Arial"/>
          <w:b/>
          <w:bCs/>
          <w:color w:val="000000" w:themeColor="text1"/>
          <w:sz w:val="22"/>
          <w:szCs w:val="22"/>
          <w:lang w:eastAsia="pl-PL"/>
        </w:rPr>
      </w:pPr>
      <w:r w:rsidRPr="002B30C2">
        <w:rPr>
          <w:rFonts w:ascii="Arial" w:hAnsi="Arial" w:cs="Arial"/>
          <w:b/>
          <w:bCs/>
          <w:color w:val="000000" w:themeColor="text1"/>
          <w:sz w:val="22"/>
          <w:szCs w:val="22"/>
          <w:lang w:eastAsia="pl-PL"/>
        </w:rPr>
        <w:t>Odp. 15</w:t>
      </w:r>
    </w:p>
    <w:p w14:paraId="397EC97C" w14:textId="1516E1ED"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Na terenie Gminy Nałęczów do wizualizacji i monitoringu pracy przepompowni ścieków jest zainstalowany i funkcjonuje Hydro-Net w.6 firmy Hydro-Partner Sp. z o.o.</w:t>
      </w:r>
    </w:p>
    <w:p w14:paraId="54A54B3B" w14:textId="1BB871BA" w:rsidR="002B30C2" w:rsidRPr="002B30C2" w:rsidRDefault="002B30C2" w:rsidP="002B30C2">
      <w:pPr>
        <w:pStyle w:val="Akapitzlist"/>
        <w:ind w:left="360"/>
        <w:jc w:val="both"/>
        <w:rPr>
          <w:rFonts w:ascii="Arial" w:hAnsi="Arial" w:cs="Arial"/>
          <w:color w:val="000000" w:themeColor="text1"/>
          <w:sz w:val="22"/>
          <w:szCs w:val="22"/>
          <w:lang w:eastAsia="pl-PL"/>
        </w:rPr>
      </w:pPr>
      <w:r w:rsidRPr="002B30C2">
        <w:rPr>
          <w:rFonts w:ascii="Arial" w:hAnsi="Arial" w:cs="Arial"/>
          <w:color w:val="000000" w:themeColor="text1"/>
          <w:sz w:val="22"/>
          <w:szCs w:val="22"/>
          <w:lang w:eastAsia="pl-PL"/>
        </w:rPr>
        <w:t>Jednocześnie informujemy, iż Zamawiający dopuszcza wpięcie do nowego systemu monitoringu. W przypadku zmiany systemu na inny niż istniejący należy przewidzieć i wykonać wpięcia istniejących pompowni. Pod warunkiem</w:t>
      </w:r>
      <w:r>
        <w:rPr>
          <w:rFonts w:ascii="Arial" w:hAnsi="Arial" w:cs="Arial"/>
          <w:color w:val="000000" w:themeColor="text1"/>
          <w:sz w:val="22"/>
          <w:szCs w:val="22"/>
          <w:lang w:eastAsia="pl-PL"/>
        </w:rPr>
        <w:t>,</w:t>
      </w:r>
      <w:r w:rsidRPr="002B30C2">
        <w:rPr>
          <w:rFonts w:ascii="Arial" w:hAnsi="Arial" w:cs="Arial"/>
          <w:color w:val="000000" w:themeColor="text1"/>
          <w:sz w:val="22"/>
          <w:szCs w:val="22"/>
          <w:lang w:eastAsia="pl-PL"/>
        </w:rPr>
        <w:t xml:space="preserve"> że nowy system monitoringu i wizualizacji będzie spełniał wymagania dyrektywy NIS2 dotyczącej </w:t>
      </w:r>
      <w:proofErr w:type="spellStart"/>
      <w:r w:rsidRPr="002B30C2">
        <w:rPr>
          <w:rFonts w:ascii="Arial" w:hAnsi="Arial" w:cs="Arial"/>
          <w:color w:val="000000" w:themeColor="text1"/>
          <w:sz w:val="22"/>
          <w:szCs w:val="22"/>
          <w:lang w:eastAsia="pl-PL"/>
        </w:rPr>
        <w:t>cyberbezpieczeństwa</w:t>
      </w:r>
      <w:proofErr w:type="spellEnd"/>
      <w:r w:rsidRPr="002B30C2">
        <w:rPr>
          <w:rFonts w:ascii="Arial" w:hAnsi="Arial" w:cs="Arial"/>
          <w:color w:val="000000" w:themeColor="text1"/>
          <w:sz w:val="22"/>
          <w:szCs w:val="22"/>
          <w:lang w:eastAsia="pl-PL"/>
        </w:rPr>
        <w:t xml:space="preserve"> oraz wytycznych wydanych przez CERT Polska działającej w strukturach Naukowej i Akademickiej Sieci Komputerowej Państwowego Instytutu Badawczego. </w:t>
      </w:r>
    </w:p>
    <w:p w14:paraId="64440B05" w14:textId="77777777" w:rsidR="002B30C2" w:rsidRPr="002B30C2" w:rsidRDefault="002B30C2" w:rsidP="002B30C2">
      <w:pPr>
        <w:pStyle w:val="Akapitzlist"/>
        <w:ind w:left="360"/>
        <w:jc w:val="both"/>
        <w:rPr>
          <w:rFonts w:ascii="Arial" w:hAnsi="Arial" w:cs="Arial"/>
          <w:b/>
          <w:bCs/>
          <w:color w:val="000000" w:themeColor="text1"/>
          <w:sz w:val="22"/>
          <w:szCs w:val="22"/>
          <w:lang w:eastAsia="pl-PL"/>
        </w:rPr>
      </w:pPr>
      <w:r w:rsidRPr="002B30C2">
        <w:rPr>
          <w:rFonts w:ascii="Arial" w:hAnsi="Arial" w:cs="Arial"/>
          <w:color w:val="000000" w:themeColor="text1"/>
          <w:sz w:val="22"/>
          <w:szCs w:val="22"/>
          <w:lang w:eastAsia="pl-PL"/>
        </w:rPr>
        <w:t>Nie dopuszcza się możliwości współdziałania dwóch lub więcej odmiennych systemów sterowania i monitoringu z uwagi na bezpieczeństwo eksploatowanych rozproszonych obiektów wodno-ściekowych oraz kosztów eksploatacyjnych z tym związanych.</w:t>
      </w:r>
      <w:r w:rsidRPr="002B30C2">
        <w:rPr>
          <w:rFonts w:ascii="Arial" w:hAnsi="Arial" w:cs="Arial"/>
          <w:b/>
          <w:bCs/>
          <w:color w:val="000000" w:themeColor="text1"/>
          <w:sz w:val="22"/>
          <w:szCs w:val="22"/>
          <w:lang w:eastAsia="pl-PL"/>
        </w:rPr>
        <w:t xml:space="preserve"> </w:t>
      </w:r>
    </w:p>
    <w:p w14:paraId="742FDA03" w14:textId="77777777" w:rsidR="00912B61" w:rsidRDefault="00912B61" w:rsidP="00912B61">
      <w:pPr>
        <w:pStyle w:val="Akapitzlist"/>
        <w:ind w:left="360"/>
        <w:jc w:val="both"/>
        <w:rPr>
          <w:rFonts w:ascii="Arial" w:hAnsi="Arial" w:cs="Arial"/>
          <w:b/>
          <w:bCs/>
          <w:color w:val="000000" w:themeColor="text1"/>
          <w:sz w:val="22"/>
          <w:szCs w:val="22"/>
          <w:lang w:eastAsia="pl-PL"/>
        </w:rPr>
      </w:pPr>
    </w:p>
    <w:p w14:paraId="6EA62D63" w14:textId="77777777" w:rsidR="004B299B" w:rsidRDefault="004B299B" w:rsidP="004B299B">
      <w:pPr>
        <w:rPr>
          <w:b/>
          <w:bCs/>
        </w:rPr>
      </w:pPr>
    </w:p>
    <w:p w14:paraId="1E3C92B9" w14:textId="30863E85" w:rsidR="00BA239B" w:rsidRPr="002B30C2" w:rsidRDefault="004B299B" w:rsidP="00BA239B">
      <w:pPr>
        <w:rPr>
          <w:b/>
          <w:bCs/>
        </w:rPr>
      </w:pPr>
      <w:r>
        <w:rPr>
          <w:b/>
          <w:bCs/>
        </w:rPr>
        <w:t>Niniejsze pismo stanowi integralną część specyfikacji warunków zamówienia.</w:t>
      </w:r>
    </w:p>
    <w:sectPr w:rsidR="00BA239B" w:rsidRPr="002B30C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Arial">
    <w:panose1 w:val="020B0604020202020204"/>
    <w:charset w:val="EE"/>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Helvetica">
    <w:panose1 w:val="00000000000000000000"/>
    <w:charset w:val="00"/>
    <w:family w:val="auto"/>
    <w:pitch w:val="variable"/>
    <w:sig w:usb0="E00002FF" w:usb1="5000785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27F5E"/>
    <w:multiLevelType w:val="hybridMultilevel"/>
    <w:tmpl w:val="168668F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13AA216F"/>
    <w:multiLevelType w:val="hybridMultilevel"/>
    <w:tmpl w:val="F0440614"/>
    <w:lvl w:ilvl="0" w:tplc="03A666E0">
      <w:start w:val="1"/>
      <w:numFmt w:val="decimal"/>
      <w:lvlText w:val="%1."/>
      <w:lvlJc w:val="left"/>
      <w:pPr>
        <w:ind w:left="360" w:hanging="360"/>
      </w:pPr>
      <w:rPr>
        <w:rFonts w:ascii="Arial" w:hAnsi="Arial" w:cs="Arial" w:hint="default"/>
        <w:b w:val="0"/>
        <w:bCs w:val="0"/>
        <w:sz w:val="22"/>
        <w:szCs w:val="22"/>
      </w:rPr>
    </w:lvl>
    <w:lvl w:ilvl="1" w:tplc="79F8BEE8">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 w15:restartNumberingAfterBreak="0">
    <w:nsid w:val="17A84716"/>
    <w:multiLevelType w:val="hybridMultilevel"/>
    <w:tmpl w:val="6B843DCC"/>
    <w:lvl w:ilvl="0" w:tplc="04150011">
      <w:start w:val="1"/>
      <w:numFmt w:val="decimal"/>
      <w:lvlText w:val="%1)"/>
      <w:lvlJc w:val="left"/>
      <w:pPr>
        <w:ind w:left="360" w:hanging="360"/>
      </w:pPr>
    </w:lvl>
    <w:lvl w:ilvl="1" w:tplc="04150011">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 w15:restartNumberingAfterBreak="0">
    <w:nsid w:val="2C9B7D82"/>
    <w:multiLevelType w:val="hybridMultilevel"/>
    <w:tmpl w:val="FDA41302"/>
    <w:lvl w:ilvl="0" w:tplc="0415000F">
      <w:start w:val="1"/>
      <w:numFmt w:val="decimal"/>
      <w:lvlText w:val="%1."/>
      <w:lvlJc w:val="left"/>
      <w:pPr>
        <w:ind w:left="360" w:hanging="360"/>
      </w:pPr>
    </w:lvl>
    <w:lvl w:ilvl="1" w:tplc="625C01D6">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40827210"/>
    <w:multiLevelType w:val="multilevel"/>
    <w:tmpl w:val="449A23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1A62C9D"/>
    <w:multiLevelType w:val="multilevel"/>
    <w:tmpl w:val="732AAD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C907867"/>
    <w:multiLevelType w:val="multilevel"/>
    <w:tmpl w:val="BFDA8C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93207193">
    <w:abstractNumId w:val="1"/>
  </w:num>
  <w:num w:numId="2" w16cid:durableId="436028728">
    <w:abstractNumId w:val="5"/>
  </w:num>
  <w:num w:numId="3" w16cid:durableId="1049308759">
    <w:abstractNumId w:val="4"/>
  </w:num>
  <w:num w:numId="4" w16cid:durableId="1094860187">
    <w:abstractNumId w:val="6"/>
  </w:num>
  <w:num w:numId="5" w16cid:durableId="1709572129">
    <w:abstractNumId w:val="2"/>
  </w:num>
  <w:num w:numId="6" w16cid:durableId="866065451">
    <w:abstractNumId w:val="3"/>
  </w:num>
  <w:num w:numId="7" w16cid:durableId="171561309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39B"/>
    <w:rsid w:val="000109B1"/>
    <w:rsid w:val="00023E84"/>
    <w:rsid w:val="000C5773"/>
    <w:rsid w:val="000C7432"/>
    <w:rsid w:val="001379DA"/>
    <w:rsid w:val="001B79E6"/>
    <w:rsid w:val="00272159"/>
    <w:rsid w:val="002B30C2"/>
    <w:rsid w:val="00392F2A"/>
    <w:rsid w:val="00400749"/>
    <w:rsid w:val="00403C98"/>
    <w:rsid w:val="004B299B"/>
    <w:rsid w:val="004D5CC1"/>
    <w:rsid w:val="005D5A1B"/>
    <w:rsid w:val="00604E9E"/>
    <w:rsid w:val="006247BB"/>
    <w:rsid w:val="006A0395"/>
    <w:rsid w:val="006E2A80"/>
    <w:rsid w:val="006E5C9E"/>
    <w:rsid w:val="0077449A"/>
    <w:rsid w:val="00791232"/>
    <w:rsid w:val="00843B60"/>
    <w:rsid w:val="008A3782"/>
    <w:rsid w:val="008D6155"/>
    <w:rsid w:val="00912B61"/>
    <w:rsid w:val="00A17D99"/>
    <w:rsid w:val="00A36C7F"/>
    <w:rsid w:val="00AA34B9"/>
    <w:rsid w:val="00B04AA8"/>
    <w:rsid w:val="00B311E0"/>
    <w:rsid w:val="00B8778D"/>
    <w:rsid w:val="00BA239B"/>
    <w:rsid w:val="00BB3179"/>
    <w:rsid w:val="00C13BEC"/>
    <w:rsid w:val="00C55C1B"/>
    <w:rsid w:val="00CB3FE3"/>
    <w:rsid w:val="00D45DAE"/>
    <w:rsid w:val="00DA6443"/>
    <w:rsid w:val="00DE0C33"/>
    <w:rsid w:val="00E81A14"/>
    <w:rsid w:val="00ED7FEB"/>
    <w:rsid w:val="00FB214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4:docId w14:val="589A0366"/>
  <w15:chartTrackingRefBased/>
  <w15:docId w15:val="{2C698DD0-C6E6-7440-956C-A70511B334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BA239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BA239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A239B"/>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A239B"/>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BA239B"/>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A239B"/>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A239B"/>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A239B"/>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A239B"/>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A239B"/>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A239B"/>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A239B"/>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A239B"/>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A239B"/>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A239B"/>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A239B"/>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A239B"/>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A239B"/>
    <w:rPr>
      <w:rFonts w:eastAsiaTheme="majorEastAsia" w:cstheme="majorBidi"/>
      <w:color w:val="272727" w:themeColor="text1" w:themeTint="D8"/>
    </w:rPr>
  </w:style>
  <w:style w:type="paragraph" w:styleId="Tytu">
    <w:name w:val="Title"/>
    <w:basedOn w:val="Normalny"/>
    <w:next w:val="Normalny"/>
    <w:link w:val="TytuZnak"/>
    <w:uiPriority w:val="10"/>
    <w:qFormat/>
    <w:rsid w:val="00BA239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BA239B"/>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A239B"/>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A239B"/>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A239B"/>
    <w:pPr>
      <w:spacing w:before="160"/>
      <w:jc w:val="center"/>
    </w:pPr>
    <w:rPr>
      <w:i/>
      <w:iCs/>
      <w:color w:val="404040" w:themeColor="text1" w:themeTint="BF"/>
    </w:rPr>
  </w:style>
  <w:style w:type="character" w:customStyle="1" w:styleId="CytatZnak">
    <w:name w:val="Cytat Znak"/>
    <w:basedOn w:val="Domylnaczcionkaakapitu"/>
    <w:link w:val="Cytat"/>
    <w:uiPriority w:val="29"/>
    <w:rsid w:val="00BA239B"/>
    <w:rPr>
      <w:i/>
      <w:iCs/>
      <w:color w:val="404040" w:themeColor="text1" w:themeTint="BF"/>
    </w:rPr>
  </w:style>
  <w:style w:type="paragraph" w:styleId="Akapitzlist">
    <w:name w:val="List Paragraph"/>
    <w:basedOn w:val="Normalny"/>
    <w:uiPriority w:val="34"/>
    <w:qFormat/>
    <w:rsid w:val="00BA239B"/>
    <w:pPr>
      <w:ind w:left="720"/>
      <w:contextualSpacing/>
    </w:pPr>
  </w:style>
  <w:style w:type="character" w:styleId="Wyrnienieintensywne">
    <w:name w:val="Intense Emphasis"/>
    <w:basedOn w:val="Domylnaczcionkaakapitu"/>
    <w:uiPriority w:val="21"/>
    <w:qFormat/>
    <w:rsid w:val="00BA239B"/>
    <w:rPr>
      <w:i/>
      <w:iCs/>
      <w:color w:val="0F4761" w:themeColor="accent1" w:themeShade="BF"/>
    </w:rPr>
  </w:style>
  <w:style w:type="paragraph" w:styleId="Cytatintensywny">
    <w:name w:val="Intense Quote"/>
    <w:basedOn w:val="Normalny"/>
    <w:next w:val="Normalny"/>
    <w:link w:val="CytatintensywnyZnak"/>
    <w:uiPriority w:val="30"/>
    <w:qFormat/>
    <w:rsid w:val="00BA239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A239B"/>
    <w:rPr>
      <w:i/>
      <w:iCs/>
      <w:color w:val="0F4761" w:themeColor="accent1" w:themeShade="BF"/>
    </w:rPr>
  </w:style>
  <w:style w:type="character" w:styleId="Odwoanieintensywne">
    <w:name w:val="Intense Reference"/>
    <w:basedOn w:val="Domylnaczcionkaakapitu"/>
    <w:uiPriority w:val="32"/>
    <w:qFormat/>
    <w:rsid w:val="00BA239B"/>
    <w:rPr>
      <w:b/>
      <w:bCs/>
      <w:smallCaps/>
      <w:color w:val="0F4761" w:themeColor="accent1" w:themeShade="BF"/>
      <w:spacing w:val="5"/>
    </w:rPr>
  </w:style>
  <w:style w:type="paragraph" w:styleId="NormalnyWeb">
    <w:name w:val="Normal (Web)"/>
    <w:basedOn w:val="Normalny"/>
    <w:uiPriority w:val="99"/>
    <w:semiHidden/>
    <w:unhideWhenUsed/>
    <w:rsid w:val="00C13BEC"/>
    <w:pPr>
      <w:spacing w:before="100" w:beforeAutospacing="1" w:after="100" w:afterAutospacing="1" w:line="240" w:lineRule="auto"/>
    </w:pPr>
    <w:rPr>
      <w:rFonts w:ascii="Times New Roman" w:eastAsia="Times New Roman" w:hAnsi="Times New Roman" w:cs="Times New Roman"/>
      <w:kern w:val="0"/>
      <w:lang w:eastAsia="pl-PL"/>
      <w14:ligatures w14:val="none"/>
    </w:rPr>
  </w:style>
  <w:style w:type="paragraph" w:customStyle="1" w:styleId="p1">
    <w:name w:val="p1"/>
    <w:basedOn w:val="Normalny"/>
    <w:rsid w:val="006247BB"/>
    <w:pPr>
      <w:suppressAutoHyphens/>
      <w:spacing w:after="0" w:line="240" w:lineRule="auto"/>
    </w:pPr>
    <w:rPr>
      <w:rFonts w:ascii="Helvetica" w:eastAsia="Times New Roman" w:hAnsi="Helvetica" w:cs="Times New Roman"/>
      <w:color w:val="000000"/>
      <w:kern w:val="0"/>
      <w:sz w:val="10"/>
      <w:szCs w:val="10"/>
      <w:lang w:eastAsia="pl-P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44827">
      <w:bodyDiv w:val="1"/>
      <w:marLeft w:val="0"/>
      <w:marRight w:val="0"/>
      <w:marTop w:val="0"/>
      <w:marBottom w:val="0"/>
      <w:divBdr>
        <w:top w:val="none" w:sz="0" w:space="0" w:color="auto"/>
        <w:left w:val="none" w:sz="0" w:space="0" w:color="auto"/>
        <w:bottom w:val="none" w:sz="0" w:space="0" w:color="auto"/>
        <w:right w:val="none" w:sz="0" w:space="0" w:color="auto"/>
      </w:divBdr>
      <w:divsChild>
        <w:div w:id="260454671">
          <w:marLeft w:val="0"/>
          <w:marRight w:val="0"/>
          <w:marTop w:val="0"/>
          <w:marBottom w:val="0"/>
          <w:divBdr>
            <w:top w:val="none" w:sz="0" w:space="0" w:color="auto"/>
            <w:left w:val="none" w:sz="0" w:space="0" w:color="auto"/>
            <w:bottom w:val="none" w:sz="0" w:space="0" w:color="auto"/>
            <w:right w:val="none" w:sz="0" w:space="0" w:color="auto"/>
          </w:divBdr>
          <w:divsChild>
            <w:div w:id="156769005">
              <w:marLeft w:val="0"/>
              <w:marRight w:val="0"/>
              <w:marTop w:val="0"/>
              <w:marBottom w:val="0"/>
              <w:divBdr>
                <w:top w:val="none" w:sz="0" w:space="0" w:color="auto"/>
                <w:left w:val="none" w:sz="0" w:space="0" w:color="auto"/>
                <w:bottom w:val="none" w:sz="0" w:space="0" w:color="auto"/>
                <w:right w:val="none" w:sz="0" w:space="0" w:color="auto"/>
              </w:divBdr>
              <w:divsChild>
                <w:div w:id="951519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3444322">
      <w:bodyDiv w:val="1"/>
      <w:marLeft w:val="0"/>
      <w:marRight w:val="0"/>
      <w:marTop w:val="0"/>
      <w:marBottom w:val="0"/>
      <w:divBdr>
        <w:top w:val="none" w:sz="0" w:space="0" w:color="auto"/>
        <w:left w:val="none" w:sz="0" w:space="0" w:color="auto"/>
        <w:bottom w:val="none" w:sz="0" w:space="0" w:color="auto"/>
        <w:right w:val="none" w:sz="0" w:space="0" w:color="auto"/>
      </w:divBdr>
    </w:div>
    <w:div w:id="1064987157">
      <w:bodyDiv w:val="1"/>
      <w:marLeft w:val="0"/>
      <w:marRight w:val="0"/>
      <w:marTop w:val="0"/>
      <w:marBottom w:val="0"/>
      <w:divBdr>
        <w:top w:val="none" w:sz="0" w:space="0" w:color="auto"/>
        <w:left w:val="none" w:sz="0" w:space="0" w:color="auto"/>
        <w:bottom w:val="none" w:sz="0" w:space="0" w:color="auto"/>
        <w:right w:val="none" w:sz="0" w:space="0" w:color="auto"/>
      </w:divBdr>
      <w:divsChild>
        <w:div w:id="673189103">
          <w:marLeft w:val="0"/>
          <w:marRight w:val="0"/>
          <w:marTop w:val="0"/>
          <w:marBottom w:val="0"/>
          <w:divBdr>
            <w:top w:val="none" w:sz="0" w:space="0" w:color="auto"/>
            <w:left w:val="none" w:sz="0" w:space="0" w:color="auto"/>
            <w:bottom w:val="none" w:sz="0" w:space="0" w:color="auto"/>
            <w:right w:val="none" w:sz="0" w:space="0" w:color="auto"/>
          </w:divBdr>
          <w:divsChild>
            <w:div w:id="1018579387">
              <w:marLeft w:val="0"/>
              <w:marRight w:val="0"/>
              <w:marTop w:val="0"/>
              <w:marBottom w:val="0"/>
              <w:divBdr>
                <w:top w:val="none" w:sz="0" w:space="0" w:color="auto"/>
                <w:left w:val="none" w:sz="0" w:space="0" w:color="auto"/>
                <w:bottom w:val="none" w:sz="0" w:space="0" w:color="auto"/>
                <w:right w:val="none" w:sz="0" w:space="0" w:color="auto"/>
              </w:divBdr>
              <w:divsChild>
                <w:div w:id="120089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337507">
      <w:bodyDiv w:val="1"/>
      <w:marLeft w:val="0"/>
      <w:marRight w:val="0"/>
      <w:marTop w:val="0"/>
      <w:marBottom w:val="0"/>
      <w:divBdr>
        <w:top w:val="none" w:sz="0" w:space="0" w:color="auto"/>
        <w:left w:val="none" w:sz="0" w:space="0" w:color="auto"/>
        <w:bottom w:val="none" w:sz="0" w:space="0" w:color="auto"/>
        <w:right w:val="none" w:sz="0" w:space="0" w:color="auto"/>
      </w:divBdr>
      <w:divsChild>
        <w:div w:id="594822711">
          <w:marLeft w:val="0"/>
          <w:marRight w:val="0"/>
          <w:marTop w:val="0"/>
          <w:marBottom w:val="0"/>
          <w:divBdr>
            <w:top w:val="none" w:sz="0" w:space="0" w:color="auto"/>
            <w:left w:val="none" w:sz="0" w:space="0" w:color="auto"/>
            <w:bottom w:val="none" w:sz="0" w:space="0" w:color="auto"/>
            <w:right w:val="none" w:sz="0" w:space="0" w:color="auto"/>
          </w:divBdr>
          <w:divsChild>
            <w:div w:id="1376612701">
              <w:marLeft w:val="0"/>
              <w:marRight w:val="0"/>
              <w:marTop w:val="0"/>
              <w:marBottom w:val="0"/>
              <w:divBdr>
                <w:top w:val="none" w:sz="0" w:space="0" w:color="auto"/>
                <w:left w:val="none" w:sz="0" w:space="0" w:color="auto"/>
                <w:bottom w:val="none" w:sz="0" w:space="0" w:color="auto"/>
                <w:right w:val="none" w:sz="0" w:space="0" w:color="auto"/>
              </w:divBdr>
              <w:divsChild>
                <w:div w:id="12772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6</Pages>
  <Words>2361</Words>
  <Characters>14167</Characters>
  <Application>Microsoft Office Word</Application>
  <DocSecurity>0</DocSecurity>
  <Lines>118</Lines>
  <Paragraphs>32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16496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 C</dc:creator>
  <cp:keywords/>
  <dc:description/>
  <cp:lastModifiedBy>I C</cp:lastModifiedBy>
  <cp:revision>30</cp:revision>
  <dcterms:created xsi:type="dcterms:W3CDTF">2024-09-15T07:33:00Z</dcterms:created>
  <dcterms:modified xsi:type="dcterms:W3CDTF">2025-09-22T12:59:00Z</dcterms:modified>
</cp:coreProperties>
</file>